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0567" w14:textId="6505CF3C" w:rsidR="00D9786E" w:rsidRPr="00926D0B" w:rsidRDefault="2774D4EC" w:rsidP="00212A18">
      <w:pPr>
        <w:rPr>
          <w:rFonts w:ascii="Times New Roman" w:hAnsi="Times New Roman"/>
        </w:rPr>
      </w:pPr>
      <w:r w:rsidRPr="2774D4EC">
        <w:rPr>
          <w:rFonts w:ascii="Times New Roman" w:hAnsi="Times New Roman"/>
          <w:i/>
          <w:iCs/>
        </w:rPr>
        <w:t xml:space="preserve">Edgar Allan Poe Review </w:t>
      </w:r>
      <w:r w:rsidRPr="2774D4EC">
        <w:rPr>
          <w:rFonts w:ascii="Times New Roman" w:hAnsi="Times New Roman"/>
        </w:rPr>
        <w:t>(</w:t>
      </w:r>
      <w:r w:rsidR="002128AF">
        <w:rPr>
          <w:rFonts w:ascii="Times New Roman" w:hAnsi="Times New Roman"/>
        </w:rPr>
        <w:t>Penn State</w:t>
      </w:r>
      <w:r w:rsidRPr="2774D4EC">
        <w:rPr>
          <w:rFonts w:ascii="Times New Roman" w:hAnsi="Times New Roman"/>
        </w:rPr>
        <w:t>),</w:t>
      </w:r>
      <w:r w:rsidRPr="2774D4EC">
        <w:rPr>
          <w:rFonts w:ascii="Times New Roman" w:hAnsi="Times New Roman"/>
          <w:i/>
          <w:iCs/>
        </w:rPr>
        <w:t xml:space="preserve"> </w:t>
      </w:r>
      <w:r w:rsidRPr="2774D4EC">
        <w:rPr>
          <w:rFonts w:ascii="Times New Roman" w:hAnsi="Times New Roman"/>
        </w:rPr>
        <w:t xml:space="preserve">style sheet (rev. </w:t>
      </w:r>
      <w:r w:rsidR="000D622A">
        <w:rPr>
          <w:rFonts w:ascii="Times New Roman" w:hAnsi="Times New Roman"/>
        </w:rPr>
        <w:t>August 2022</w:t>
      </w:r>
      <w:r w:rsidRPr="2774D4EC">
        <w:rPr>
          <w:rFonts w:ascii="Times New Roman" w:hAnsi="Times New Roman"/>
        </w:rPr>
        <w:t>)</w:t>
      </w:r>
    </w:p>
    <w:p w14:paraId="59E514A3" w14:textId="77777777" w:rsidR="00D9786E" w:rsidRPr="00926D0B" w:rsidRDefault="00D9786E" w:rsidP="00D9786E">
      <w:pPr>
        <w:rPr>
          <w:rFonts w:ascii="Times New Roman" w:hAnsi="Times New Roman"/>
        </w:rPr>
      </w:pPr>
    </w:p>
    <w:p w14:paraId="44559159" w14:textId="77777777" w:rsidR="00D9786E" w:rsidRDefault="00D9786E" w:rsidP="00D9786E">
      <w:pPr>
        <w:rPr>
          <w:rFonts w:ascii="Times New Roman" w:hAnsi="Times New Roman"/>
          <w:u w:val="single"/>
        </w:rPr>
      </w:pPr>
      <w:r w:rsidRPr="00926D0B">
        <w:rPr>
          <w:rFonts w:ascii="Times New Roman" w:hAnsi="Times New Roman"/>
          <w:u w:val="single"/>
        </w:rPr>
        <w:t>Mechanical Matters</w:t>
      </w:r>
    </w:p>
    <w:p w14:paraId="21B5DEE6" w14:textId="77777777" w:rsidR="00467A29" w:rsidRPr="00926D0B" w:rsidRDefault="00467A29" w:rsidP="00D9786E">
      <w:pPr>
        <w:rPr>
          <w:rFonts w:ascii="Times New Roman" w:hAnsi="Times New Roman"/>
          <w:u w:val="single"/>
        </w:rPr>
      </w:pPr>
    </w:p>
    <w:p w14:paraId="5934CFAE" w14:textId="0983EEEF" w:rsidR="00C4640C" w:rsidRDefault="003A1F80" w:rsidP="00CF4399">
      <w:pPr>
        <w:numPr>
          <w:ilvl w:val="0"/>
          <w:numId w:val="1"/>
        </w:numPr>
        <w:rPr>
          <w:rFonts w:ascii="Times New Roman" w:hAnsi="Times New Roman"/>
        </w:rPr>
      </w:pPr>
      <w:r>
        <w:rPr>
          <w:rFonts w:ascii="Times New Roman" w:hAnsi="Times New Roman"/>
        </w:rPr>
        <w:t>Authors’</w:t>
      </w:r>
      <w:r w:rsidR="00C4640C" w:rsidRPr="00C4640C">
        <w:rPr>
          <w:rFonts w:ascii="Times New Roman" w:hAnsi="Times New Roman"/>
        </w:rPr>
        <w:t xml:space="preserve"> bios </w:t>
      </w:r>
      <w:r>
        <w:rPr>
          <w:rFonts w:ascii="Times New Roman" w:hAnsi="Times New Roman"/>
        </w:rPr>
        <w:t xml:space="preserve">appear </w:t>
      </w:r>
      <w:r w:rsidR="00C4640C" w:rsidRPr="00C4640C">
        <w:rPr>
          <w:rFonts w:ascii="Times New Roman" w:hAnsi="Times New Roman"/>
        </w:rPr>
        <w:t xml:space="preserve">at the end of </w:t>
      </w:r>
      <w:r>
        <w:rPr>
          <w:rFonts w:ascii="Times New Roman" w:hAnsi="Times New Roman"/>
        </w:rPr>
        <w:t>each</w:t>
      </w:r>
      <w:r w:rsidR="00C4640C" w:rsidRPr="00C4640C">
        <w:rPr>
          <w:rFonts w:ascii="Times New Roman" w:hAnsi="Times New Roman"/>
        </w:rPr>
        <w:t xml:space="preserve"> article, before the notes section</w:t>
      </w:r>
      <w:r>
        <w:rPr>
          <w:rFonts w:ascii="Times New Roman" w:hAnsi="Times New Roman"/>
        </w:rPr>
        <w:t>.</w:t>
      </w:r>
    </w:p>
    <w:p w14:paraId="5A1033E8" w14:textId="3CC65997" w:rsidR="008A2BA7" w:rsidRDefault="006A07FE" w:rsidP="00CF4399">
      <w:pPr>
        <w:numPr>
          <w:ilvl w:val="0"/>
          <w:numId w:val="1"/>
        </w:numPr>
        <w:rPr>
          <w:rFonts w:ascii="Times New Roman" w:hAnsi="Times New Roman"/>
        </w:rPr>
      </w:pPr>
      <w:r>
        <w:rPr>
          <w:rFonts w:ascii="Times New Roman" w:hAnsi="Times New Roman"/>
        </w:rPr>
        <w:t>Word requirements: e</w:t>
      </w:r>
      <w:r w:rsidR="008A2BA7">
        <w:rPr>
          <w:rFonts w:ascii="Times New Roman" w:hAnsi="Times New Roman"/>
        </w:rPr>
        <w:t>ss</w:t>
      </w:r>
      <w:r>
        <w:rPr>
          <w:rFonts w:ascii="Times New Roman" w:hAnsi="Times New Roman"/>
        </w:rPr>
        <w:t>ays: 3</w:t>
      </w:r>
      <w:r w:rsidR="00344DF3">
        <w:rPr>
          <w:rFonts w:ascii="Times New Roman" w:hAnsi="Times New Roman"/>
        </w:rPr>
        <w:t>,</w:t>
      </w:r>
      <w:r w:rsidR="003C3A8F">
        <w:rPr>
          <w:rFonts w:ascii="Times New Roman" w:hAnsi="Times New Roman"/>
        </w:rPr>
        <w:t>500</w:t>
      </w:r>
      <w:r w:rsidR="00344DF3">
        <w:rPr>
          <w:rFonts w:ascii="Times New Roman" w:hAnsi="Times New Roman"/>
        </w:rPr>
        <w:t>–</w:t>
      </w:r>
      <w:r w:rsidR="003C3A8F">
        <w:rPr>
          <w:rFonts w:ascii="Times New Roman" w:hAnsi="Times New Roman"/>
        </w:rPr>
        <w:t>9</w:t>
      </w:r>
      <w:r w:rsidR="00344DF3">
        <w:rPr>
          <w:rFonts w:ascii="Times New Roman" w:hAnsi="Times New Roman"/>
        </w:rPr>
        <w:t>,</w:t>
      </w:r>
      <w:r w:rsidR="008A2BA7">
        <w:rPr>
          <w:rFonts w:ascii="Times New Roman" w:hAnsi="Times New Roman"/>
        </w:rPr>
        <w:t xml:space="preserve">000 words; </w:t>
      </w:r>
      <w:r w:rsidR="00344DF3">
        <w:rPr>
          <w:rFonts w:ascii="Times New Roman" w:hAnsi="Times New Roman"/>
        </w:rPr>
        <w:t>m</w:t>
      </w:r>
      <w:r w:rsidR="008A2BA7">
        <w:rPr>
          <w:rFonts w:ascii="Times New Roman" w:hAnsi="Times New Roman"/>
        </w:rPr>
        <w:t>arginalia</w:t>
      </w:r>
      <w:r>
        <w:rPr>
          <w:rFonts w:ascii="Times New Roman" w:hAnsi="Times New Roman"/>
        </w:rPr>
        <w:t>:</w:t>
      </w:r>
      <w:r w:rsidR="007158CD">
        <w:rPr>
          <w:rFonts w:ascii="Times New Roman" w:hAnsi="Times New Roman"/>
        </w:rPr>
        <w:t xml:space="preserve"> 3000</w:t>
      </w:r>
      <w:r w:rsidR="003C3A8F">
        <w:rPr>
          <w:rFonts w:ascii="Times New Roman" w:hAnsi="Times New Roman"/>
        </w:rPr>
        <w:t>-3</w:t>
      </w:r>
      <w:r w:rsidR="007158CD">
        <w:rPr>
          <w:rFonts w:ascii="Times New Roman" w:hAnsi="Times New Roman"/>
        </w:rPr>
        <w:t>5</w:t>
      </w:r>
      <w:r w:rsidR="003C3A8F">
        <w:rPr>
          <w:rFonts w:ascii="Times New Roman" w:hAnsi="Times New Roman"/>
        </w:rPr>
        <w:t>00</w:t>
      </w:r>
      <w:r w:rsidR="008A2BA7">
        <w:rPr>
          <w:rFonts w:ascii="Times New Roman" w:hAnsi="Times New Roman"/>
        </w:rPr>
        <w:t xml:space="preserve"> words</w:t>
      </w:r>
      <w:r>
        <w:rPr>
          <w:rFonts w:ascii="Times New Roman" w:hAnsi="Times New Roman"/>
        </w:rPr>
        <w:t>; book reviews: 1</w:t>
      </w:r>
      <w:r w:rsidR="00344DF3">
        <w:rPr>
          <w:rFonts w:ascii="Times New Roman" w:hAnsi="Times New Roman"/>
        </w:rPr>
        <w:t>,</w:t>
      </w:r>
      <w:r>
        <w:rPr>
          <w:rFonts w:ascii="Times New Roman" w:hAnsi="Times New Roman"/>
        </w:rPr>
        <w:t>000</w:t>
      </w:r>
      <w:r w:rsidR="00344DF3">
        <w:rPr>
          <w:rFonts w:ascii="Times New Roman" w:hAnsi="Times New Roman"/>
        </w:rPr>
        <w:t>–</w:t>
      </w:r>
      <w:r>
        <w:rPr>
          <w:rFonts w:ascii="Times New Roman" w:hAnsi="Times New Roman"/>
        </w:rPr>
        <w:t>3</w:t>
      </w:r>
      <w:r w:rsidR="00344DF3">
        <w:rPr>
          <w:rFonts w:ascii="Times New Roman" w:hAnsi="Times New Roman"/>
        </w:rPr>
        <w:t>,</w:t>
      </w:r>
      <w:r>
        <w:rPr>
          <w:rFonts w:ascii="Times New Roman" w:hAnsi="Times New Roman"/>
        </w:rPr>
        <w:t>000</w:t>
      </w:r>
      <w:r w:rsidR="008A2BA7">
        <w:rPr>
          <w:rFonts w:ascii="Times New Roman" w:hAnsi="Times New Roman"/>
        </w:rPr>
        <w:t>.</w:t>
      </w:r>
      <w:r w:rsidR="003A1F80">
        <w:rPr>
          <w:rFonts w:ascii="Times New Roman" w:hAnsi="Times New Roman"/>
        </w:rPr>
        <w:t xml:space="preserve"> Longer texts are accepted when appropriate.</w:t>
      </w:r>
    </w:p>
    <w:p w14:paraId="3AA42220" w14:textId="77777777" w:rsidR="00CF4399" w:rsidRDefault="00CF4399" w:rsidP="00CF4399">
      <w:pPr>
        <w:numPr>
          <w:ilvl w:val="0"/>
          <w:numId w:val="1"/>
        </w:numPr>
        <w:rPr>
          <w:rFonts w:ascii="Times New Roman" w:hAnsi="Times New Roman"/>
        </w:rPr>
      </w:pPr>
      <w:r w:rsidRPr="00CF4399">
        <w:rPr>
          <w:rFonts w:ascii="Times New Roman" w:hAnsi="Times New Roman"/>
        </w:rPr>
        <w:t>Date style: January 1, 2013 (not 1 January 2013).</w:t>
      </w:r>
    </w:p>
    <w:p w14:paraId="45BDED1B" w14:textId="77777777" w:rsidR="00BF28C7" w:rsidRPr="00CF4399" w:rsidRDefault="00BF28C7" w:rsidP="00CF4399">
      <w:pPr>
        <w:numPr>
          <w:ilvl w:val="0"/>
          <w:numId w:val="1"/>
        </w:numPr>
        <w:rPr>
          <w:rFonts w:ascii="Times New Roman" w:hAnsi="Times New Roman"/>
        </w:rPr>
      </w:pPr>
      <w:r w:rsidRPr="00BF28C7">
        <w:rPr>
          <w:rFonts w:ascii="Times New Roman" w:hAnsi="Times New Roman"/>
        </w:rPr>
        <w:t>Abbreviated number ranges used throughout (e.g., 188–96, not 188–196</w:t>
      </w:r>
      <w:r w:rsidR="00B07B57">
        <w:rPr>
          <w:rFonts w:ascii="Times New Roman" w:hAnsi="Times New Roman"/>
        </w:rPr>
        <w:t>; except for parenthetical birth/death years, which customarily take full ranges, e.g., 1707–1798</w:t>
      </w:r>
      <w:r w:rsidRPr="00BF28C7">
        <w:rPr>
          <w:rFonts w:ascii="Times New Roman" w:hAnsi="Times New Roman"/>
        </w:rPr>
        <w:t xml:space="preserve">). Regarding numerals, </w:t>
      </w:r>
      <w:r w:rsidRPr="00D72566">
        <w:rPr>
          <w:rFonts w:ascii="Times New Roman" w:hAnsi="Times New Roman"/>
          <w:i/>
        </w:rPr>
        <w:t>Chicago</w:t>
      </w:r>
      <w:r w:rsidRPr="00BF28C7">
        <w:rPr>
          <w:rFonts w:ascii="Times New Roman" w:hAnsi="Times New Roman"/>
        </w:rPr>
        <w:t>’s general preference is followed: all numbers under one hundred are spelled out, as are multiples of one hundred, “percent” is spelled out (e.g., 17 percent). Also, regarding page numbers, “p.” and “pp.” are not necessary in the notes; and the use of elements like “ff.” is acceptable (e.g., 17.1455ff.).</w:t>
      </w:r>
    </w:p>
    <w:p w14:paraId="223E0997" w14:textId="5337A51D" w:rsidR="00CF4399" w:rsidRPr="00CF4399" w:rsidRDefault="00F0406C" w:rsidP="00CF4399">
      <w:pPr>
        <w:numPr>
          <w:ilvl w:val="0"/>
          <w:numId w:val="1"/>
        </w:numPr>
        <w:rPr>
          <w:rFonts w:ascii="Times New Roman" w:hAnsi="Times New Roman"/>
        </w:rPr>
      </w:pPr>
      <w:r>
        <w:rPr>
          <w:rFonts w:ascii="Times New Roman" w:hAnsi="Times New Roman"/>
        </w:rPr>
        <w:t>In general</w:t>
      </w:r>
      <w:r w:rsidR="003C3A8F">
        <w:rPr>
          <w:rFonts w:ascii="Times New Roman" w:hAnsi="Times New Roman"/>
        </w:rPr>
        <w:t>,</w:t>
      </w:r>
      <w:r>
        <w:rPr>
          <w:rFonts w:ascii="Times New Roman" w:hAnsi="Times New Roman"/>
        </w:rPr>
        <w:t xml:space="preserve"> </w:t>
      </w:r>
      <w:r w:rsidR="00CF4399" w:rsidRPr="00CF4399">
        <w:rPr>
          <w:rFonts w:ascii="Times New Roman" w:hAnsi="Times New Roman"/>
        </w:rPr>
        <w:t>“Marginalia” pieces take parenthetical citations rather than endnotes</w:t>
      </w:r>
      <w:r>
        <w:rPr>
          <w:rFonts w:ascii="Times New Roman" w:hAnsi="Times New Roman"/>
        </w:rPr>
        <w:t xml:space="preserve">, </w:t>
      </w:r>
      <w:proofErr w:type="gramStart"/>
      <w:r>
        <w:rPr>
          <w:rFonts w:ascii="Times New Roman" w:hAnsi="Times New Roman"/>
        </w:rPr>
        <w:t>if at all possible</w:t>
      </w:r>
      <w:proofErr w:type="gramEnd"/>
      <w:r>
        <w:rPr>
          <w:rFonts w:ascii="Times New Roman" w:hAnsi="Times New Roman"/>
        </w:rPr>
        <w:t>/feasible</w:t>
      </w:r>
      <w:r w:rsidR="00CF4399" w:rsidRPr="00CF4399">
        <w:rPr>
          <w:rFonts w:ascii="Times New Roman" w:hAnsi="Times New Roman"/>
        </w:rPr>
        <w:t>.</w:t>
      </w:r>
    </w:p>
    <w:p w14:paraId="4102A518" w14:textId="24DEC750" w:rsidR="00CF4399" w:rsidRPr="00CF4399" w:rsidRDefault="00CF4399" w:rsidP="00CF4399">
      <w:pPr>
        <w:numPr>
          <w:ilvl w:val="0"/>
          <w:numId w:val="1"/>
        </w:numPr>
        <w:rPr>
          <w:rFonts w:ascii="Times New Roman" w:hAnsi="Times New Roman"/>
        </w:rPr>
      </w:pPr>
      <w:r w:rsidRPr="00CF4399">
        <w:rPr>
          <w:rFonts w:ascii="Times New Roman" w:hAnsi="Times New Roman"/>
        </w:rPr>
        <w:t xml:space="preserve">Standard, consistent, </w:t>
      </w:r>
      <w:r w:rsidRPr="00CF4399">
        <w:rPr>
          <w:rFonts w:ascii="Times New Roman" w:hAnsi="Times New Roman"/>
          <w:i/>
        </w:rPr>
        <w:t>CMS</w:t>
      </w:r>
      <w:r w:rsidR="002817AD">
        <w:rPr>
          <w:rFonts w:ascii="Times New Roman" w:hAnsi="Times New Roman"/>
          <w:i/>
        </w:rPr>
        <w:t xml:space="preserve"> </w:t>
      </w:r>
      <w:r w:rsidR="002817AD">
        <w:rPr>
          <w:rFonts w:ascii="Times New Roman" w:hAnsi="Times New Roman"/>
        </w:rPr>
        <w:t>(17th ed.)</w:t>
      </w:r>
      <w:r w:rsidR="00D83E94">
        <w:rPr>
          <w:rFonts w:ascii="Times New Roman" w:hAnsi="Times New Roman"/>
        </w:rPr>
        <w:t> </w:t>
      </w:r>
      <w:r w:rsidRPr="00CF4399">
        <w:rPr>
          <w:rFonts w:ascii="Times New Roman" w:hAnsi="Times New Roman"/>
        </w:rPr>
        <w:t>/</w:t>
      </w:r>
      <w:r w:rsidR="00D83E94">
        <w:rPr>
          <w:rFonts w:ascii="Times New Roman" w:hAnsi="Times New Roman"/>
        </w:rPr>
        <w:t xml:space="preserve"> </w:t>
      </w:r>
      <w:r w:rsidRPr="00CF4399">
        <w:rPr>
          <w:rFonts w:ascii="Times New Roman" w:hAnsi="Times New Roman"/>
        </w:rPr>
        <w:t xml:space="preserve">Penn State style sought across the volume, though allowances made for </w:t>
      </w:r>
      <w:proofErr w:type="gramStart"/>
      <w:r w:rsidRPr="00CF4399">
        <w:rPr>
          <w:rFonts w:ascii="Times New Roman" w:hAnsi="Times New Roman"/>
        </w:rPr>
        <w:t>particular types</w:t>
      </w:r>
      <w:proofErr w:type="gramEnd"/>
      <w:r w:rsidRPr="00CF4399">
        <w:rPr>
          <w:rFonts w:ascii="Times New Roman" w:hAnsi="Times New Roman"/>
        </w:rPr>
        <w:t xml:space="preserve"> of sources appearing in individual articles.</w:t>
      </w:r>
      <w:r w:rsidR="00D83E94">
        <w:rPr>
          <w:rFonts w:ascii="Times New Roman" w:hAnsi="Times New Roman"/>
        </w:rPr>
        <w:t xml:space="preserve"> For a brief overview of current </w:t>
      </w:r>
      <w:r w:rsidR="00D83E94">
        <w:rPr>
          <w:rFonts w:ascii="Times New Roman" w:hAnsi="Times New Roman"/>
          <w:i/>
        </w:rPr>
        <w:t xml:space="preserve">Chicago </w:t>
      </w:r>
      <w:r w:rsidR="00D83E94">
        <w:rPr>
          <w:rFonts w:ascii="Times New Roman" w:hAnsi="Times New Roman"/>
        </w:rPr>
        <w:t xml:space="preserve">notes-and-bibliography guidelines, </w:t>
      </w:r>
      <w:r w:rsidR="00EF0EED">
        <w:rPr>
          <w:rFonts w:ascii="Times New Roman" w:hAnsi="Times New Roman"/>
        </w:rPr>
        <w:t xml:space="preserve">see </w:t>
      </w:r>
      <w:hyperlink r:id="rId5" w:history="1">
        <w:r w:rsidR="00D83E94" w:rsidRPr="00F73065">
          <w:rPr>
            <w:rStyle w:val="Hyperlink"/>
            <w:rFonts w:ascii="Times New Roman" w:hAnsi="Times New Roman"/>
          </w:rPr>
          <w:t>https://www.chicagomanualofstyle.org/tools_citationguide/citation-guide-1.html</w:t>
        </w:r>
      </w:hyperlink>
      <w:r w:rsidR="00366786">
        <w:rPr>
          <w:rFonts w:ascii="Times New Roman" w:hAnsi="Times New Roman"/>
        </w:rPr>
        <w:t xml:space="preserve">; for an overview of the </w:t>
      </w:r>
      <w:r w:rsidR="00EF0EED">
        <w:rPr>
          <w:rFonts w:ascii="Times New Roman" w:hAnsi="Times New Roman"/>
        </w:rPr>
        <w:t>system of short</w:t>
      </w:r>
      <w:r w:rsidR="008517C0">
        <w:rPr>
          <w:rFonts w:ascii="Times New Roman" w:hAnsi="Times New Roman"/>
        </w:rPr>
        <w:t>ened</w:t>
      </w:r>
      <w:r w:rsidR="00EF0EED">
        <w:rPr>
          <w:rFonts w:ascii="Times New Roman" w:hAnsi="Times New Roman"/>
        </w:rPr>
        <w:t xml:space="preserve"> citations used for consecutive citations from the same source, see </w:t>
      </w:r>
      <w:hyperlink r:id="rId6" w:history="1">
        <w:r w:rsidR="00A12085" w:rsidRPr="00225F4D">
          <w:rPr>
            <w:rStyle w:val="Hyperlink"/>
            <w:rFonts w:ascii="Times New Roman" w:hAnsi="Times New Roman"/>
          </w:rPr>
          <w:t>https://share.getcloudapp.com/L1urDLdl</w:t>
        </w:r>
      </w:hyperlink>
      <w:r w:rsidR="00A12085">
        <w:rPr>
          <w:rFonts w:ascii="Times New Roman" w:hAnsi="Times New Roman"/>
        </w:rPr>
        <w:t>.</w:t>
      </w:r>
      <w:r w:rsidR="00366786">
        <w:rPr>
          <w:rFonts w:ascii="Times New Roman" w:hAnsi="Times New Roman"/>
        </w:rPr>
        <w:t xml:space="preserve"> </w:t>
      </w:r>
      <w:r w:rsidR="00D83E94">
        <w:rPr>
          <w:rFonts w:ascii="Times New Roman" w:hAnsi="Times New Roman"/>
        </w:rPr>
        <w:t xml:space="preserve"> </w:t>
      </w:r>
    </w:p>
    <w:p w14:paraId="1D846F40" w14:textId="77777777" w:rsidR="00CF4399" w:rsidRPr="00CF4399" w:rsidRDefault="00CF4399" w:rsidP="00CF4399">
      <w:pPr>
        <w:numPr>
          <w:ilvl w:val="0"/>
          <w:numId w:val="1"/>
        </w:numPr>
        <w:rPr>
          <w:rFonts w:ascii="Times New Roman" w:hAnsi="Times New Roman"/>
        </w:rPr>
      </w:pPr>
      <w:r w:rsidRPr="00CF4399">
        <w:rPr>
          <w:rFonts w:ascii="Times New Roman" w:hAnsi="Times New Roman"/>
        </w:rPr>
        <w:t>For foreign-language and antiquated English titles, standard capitalization is followed based on author’s input and online searches, though in general foreign titles are rendered all in lowercase, save for the first letter of the title and subtitle, and any proper nouns.</w:t>
      </w:r>
    </w:p>
    <w:p w14:paraId="7CACA271" w14:textId="77777777" w:rsidR="00CF4399" w:rsidRPr="00CF4399" w:rsidRDefault="00CF4399" w:rsidP="00CF4399">
      <w:pPr>
        <w:numPr>
          <w:ilvl w:val="0"/>
          <w:numId w:val="1"/>
        </w:numPr>
        <w:rPr>
          <w:rFonts w:ascii="Times New Roman" w:hAnsi="Times New Roman"/>
        </w:rPr>
      </w:pPr>
      <w:r w:rsidRPr="00CF4399">
        <w:rPr>
          <w:rFonts w:ascii="Times New Roman" w:hAnsi="Times New Roman"/>
        </w:rPr>
        <w:t xml:space="preserve">Titles of nobility are treated differently from civic/military/government/etc. titles. For example, a prince’s titles </w:t>
      </w:r>
      <w:r w:rsidR="008B67E1">
        <w:rPr>
          <w:rFonts w:ascii="Times New Roman" w:hAnsi="Times New Roman"/>
        </w:rPr>
        <w:t xml:space="preserve">would </w:t>
      </w:r>
      <w:r w:rsidRPr="00CF4399">
        <w:rPr>
          <w:rFonts w:ascii="Times New Roman" w:hAnsi="Times New Roman"/>
        </w:rPr>
        <w:t>be rendered as follows: “the prince; Prince Charles; the Prince of Wales.” (The same would apply to dukes, earls, barons, etc.) By contrast, a president’s titles would be rendered thus: “the president; President Barack Obama; the president of the United States.”</w:t>
      </w:r>
    </w:p>
    <w:p w14:paraId="05E0D219" w14:textId="77777777" w:rsidR="00CF4399" w:rsidRPr="00CF4399" w:rsidRDefault="00CF4399" w:rsidP="00CF4399">
      <w:pPr>
        <w:numPr>
          <w:ilvl w:val="0"/>
          <w:numId w:val="1"/>
        </w:numPr>
        <w:rPr>
          <w:rFonts w:ascii="Times New Roman" w:hAnsi="Times New Roman"/>
        </w:rPr>
      </w:pPr>
      <w:r w:rsidRPr="00CF4399">
        <w:rPr>
          <w:rFonts w:ascii="Times New Roman" w:hAnsi="Times New Roman"/>
        </w:rPr>
        <w:t>Foreign-language common enough to appear in the dictionary are rendered in roman, not italic, type (e.g., cui bono).</w:t>
      </w:r>
    </w:p>
    <w:p w14:paraId="1CE8C51A" w14:textId="77777777" w:rsidR="0033216B" w:rsidRPr="0033216B" w:rsidRDefault="00CF4399" w:rsidP="0033216B">
      <w:pPr>
        <w:numPr>
          <w:ilvl w:val="0"/>
          <w:numId w:val="1"/>
        </w:numPr>
        <w:rPr>
          <w:rFonts w:ascii="Times New Roman" w:hAnsi="Times New Roman"/>
        </w:rPr>
      </w:pPr>
      <w:r w:rsidRPr="00CF4399">
        <w:rPr>
          <w:rFonts w:ascii="Times New Roman" w:hAnsi="Times New Roman"/>
        </w:rPr>
        <w:t>The series comma is instituted</w:t>
      </w:r>
      <w:r w:rsidR="005F4979">
        <w:rPr>
          <w:rFonts w:ascii="Times New Roman" w:hAnsi="Times New Roman"/>
        </w:rPr>
        <w:t xml:space="preserve"> throughout</w:t>
      </w:r>
      <w:r w:rsidR="0033216B">
        <w:rPr>
          <w:rFonts w:ascii="Times New Roman" w:hAnsi="Times New Roman"/>
        </w:rPr>
        <w:t xml:space="preserve"> (</w:t>
      </w:r>
      <w:r w:rsidR="0033216B" w:rsidRPr="0033216B">
        <w:rPr>
          <w:rFonts w:ascii="Times New Roman" w:hAnsi="Times New Roman"/>
        </w:rPr>
        <w:t>e.g., “life, liberty, and the pursuit of happiness”).</w:t>
      </w:r>
    </w:p>
    <w:p w14:paraId="28DE3CE1" w14:textId="77777777" w:rsidR="0033216B" w:rsidRPr="0033216B" w:rsidRDefault="0033216B" w:rsidP="0033216B">
      <w:pPr>
        <w:numPr>
          <w:ilvl w:val="0"/>
          <w:numId w:val="1"/>
        </w:numPr>
        <w:rPr>
          <w:rFonts w:ascii="Times New Roman" w:hAnsi="Times New Roman"/>
        </w:rPr>
      </w:pPr>
      <w:r w:rsidRPr="0033216B">
        <w:rPr>
          <w:rFonts w:ascii="Times New Roman" w:hAnsi="Times New Roman"/>
        </w:rPr>
        <w:t>Sources cited in full upon their first appearance in a chapter; all subsequent citations in that article use the short form.</w:t>
      </w:r>
    </w:p>
    <w:p w14:paraId="70D253AF" w14:textId="77777777" w:rsidR="0033216B" w:rsidRPr="0033216B" w:rsidRDefault="0033216B" w:rsidP="0033216B">
      <w:pPr>
        <w:numPr>
          <w:ilvl w:val="0"/>
          <w:numId w:val="1"/>
        </w:numPr>
        <w:rPr>
          <w:rFonts w:ascii="Times New Roman" w:hAnsi="Times New Roman"/>
        </w:rPr>
      </w:pPr>
      <w:r w:rsidRPr="0033216B">
        <w:rPr>
          <w:rFonts w:ascii="Times New Roman" w:hAnsi="Times New Roman"/>
        </w:rPr>
        <w:t xml:space="preserve">If URLs are to be used in citations, the simplest, top-level address format possible should be used. For example, Owen Davies, “Hathaway, Richard (fl. 1696–1702),” in </w:t>
      </w:r>
      <w:r w:rsidRPr="0033216B">
        <w:rPr>
          <w:rFonts w:ascii="Times New Roman" w:hAnsi="Times New Roman"/>
          <w:i/>
        </w:rPr>
        <w:t>Oxford Dictionary of National Biography</w:t>
      </w:r>
      <w:r w:rsidRPr="0033216B">
        <w:rPr>
          <w:rFonts w:ascii="Times New Roman" w:hAnsi="Times New Roman"/>
        </w:rPr>
        <w:t xml:space="preserve">, accessed July 25, 2010, http://www.oxforddnb.com/. Or “Katy Perry Joins Elite Chart Club as E.T. Hits Number One in the U.S.,” March 30, 2011, accessed July 29, 2011, http://www.contactmusic.com/. In other words, it’s better to provide an easily </w:t>
      </w:r>
      <w:r w:rsidRPr="0033216B">
        <w:rPr>
          <w:rFonts w:ascii="Times New Roman" w:hAnsi="Times New Roman"/>
        </w:rPr>
        <w:lastRenderedPageBreak/>
        <w:t>understood general URL rather than something a hundred c</w:t>
      </w:r>
      <w:r>
        <w:rPr>
          <w:rFonts w:ascii="Times New Roman" w:hAnsi="Times New Roman"/>
        </w:rPr>
        <w:t xml:space="preserve">haracters long that no one will </w:t>
      </w:r>
      <w:r w:rsidRPr="0033216B">
        <w:rPr>
          <w:rFonts w:ascii="Times New Roman" w:hAnsi="Times New Roman"/>
        </w:rPr>
        <w:t>ever be able to type into a browser.</w:t>
      </w:r>
    </w:p>
    <w:p w14:paraId="4FE15982" w14:textId="2A1F4FBD" w:rsidR="0033216B" w:rsidRPr="0033216B" w:rsidRDefault="0033216B" w:rsidP="0033216B">
      <w:pPr>
        <w:numPr>
          <w:ilvl w:val="0"/>
          <w:numId w:val="1"/>
        </w:numPr>
        <w:rPr>
          <w:rFonts w:ascii="Times New Roman" w:hAnsi="Times New Roman"/>
        </w:rPr>
      </w:pPr>
      <w:proofErr w:type="gramStart"/>
      <w:r w:rsidRPr="0033216B">
        <w:rPr>
          <w:rFonts w:ascii="Times New Roman" w:hAnsi="Times New Roman"/>
        </w:rPr>
        <w:t>If at all possible</w:t>
      </w:r>
      <w:proofErr w:type="gramEnd"/>
      <w:r w:rsidRPr="0033216B">
        <w:rPr>
          <w:rFonts w:ascii="Times New Roman" w:hAnsi="Times New Roman"/>
        </w:rPr>
        <w:t xml:space="preserve">, notes are to be avoided in book reviews </w:t>
      </w:r>
      <w:r w:rsidR="007E6303">
        <w:rPr>
          <w:rFonts w:ascii="Times New Roman" w:hAnsi="Times New Roman"/>
        </w:rPr>
        <w:t xml:space="preserve">and Marginalia essays </w:t>
      </w:r>
      <w:r w:rsidRPr="0033216B">
        <w:rPr>
          <w:rFonts w:ascii="Times New Roman" w:hAnsi="Times New Roman"/>
        </w:rPr>
        <w:t>(i.e., simple parenthetical citations are preferred, providing the basic info for the work being cited; if it’s the book being review, then parenthetical page numbers are all that’s needed).</w:t>
      </w:r>
    </w:p>
    <w:p w14:paraId="1333B0AA" w14:textId="3E2D9E85" w:rsidR="0033216B" w:rsidRPr="0033216B" w:rsidRDefault="39C6F89B" w:rsidP="39C6F89B">
      <w:pPr>
        <w:numPr>
          <w:ilvl w:val="0"/>
          <w:numId w:val="1"/>
        </w:numPr>
        <w:rPr>
          <w:rFonts w:ascii="Times New Roman" w:hAnsi="Times New Roman"/>
        </w:rPr>
      </w:pPr>
      <w:r w:rsidRPr="39C6F89B">
        <w:rPr>
          <w:rFonts w:ascii="Times New Roman" w:hAnsi="Times New Roman"/>
        </w:rPr>
        <w:t xml:space="preserve">Whenever possible, </w:t>
      </w:r>
      <w:proofErr w:type="spellStart"/>
      <w:r w:rsidRPr="39C6F89B">
        <w:rPr>
          <w:rFonts w:ascii="Times New Roman" w:hAnsi="Times New Roman"/>
        </w:rPr>
        <w:t>arabic</w:t>
      </w:r>
      <w:proofErr w:type="spellEnd"/>
      <w:r w:rsidRPr="39C6F89B">
        <w:rPr>
          <w:rFonts w:ascii="Times New Roman" w:hAnsi="Times New Roman"/>
        </w:rPr>
        <w:t xml:space="preserve"> numerals preferred over roman numerals (e.g., part 4 rather than part IV).</w:t>
      </w:r>
    </w:p>
    <w:p w14:paraId="410D1478" w14:textId="77777777" w:rsidR="0033216B" w:rsidRPr="00961CDE" w:rsidRDefault="0033216B" w:rsidP="0033216B">
      <w:pPr>
        <w:numPr>
          <w:ilvl w:val="0"/>
          <w:numId w:val="1"/>
        </w:numPr>
        <w:rPr>
          <w:rFonts w:ascii="Times New Roman" w:hAnsi="Times New Roman"/>
        </w:rPr>
      </w:pPr>
      <w:r w:rsidRPr="0033216B">
        <w:rPr>
          <w:rFonts w:ascii="Times New Roman" w:hAnsi="Times New Roman"/>
        </w:rPr>
        <w:t xml:space="preserve">Quoted material is silently edited (i.e., no brackets needed) </w:t>
      </w:r>
      <w:proofErr w:type="gramStart"/>
      <w:r w:rsidRPr="0033216B">
        <w:rPr>
          <w:rFonts w:ascii="Times New Roman" w:hAnsi="Times New Roman"/>
        </w:rPr>
        <w:t>in order to</w:t>
      </w:r>
      <w:proofErr w:type="gramEnd"/>
      <w:r w:rsidRPr="0033216B">
        <w:rPr>
          <w:rFonts w:ascii="Times New Roman" w:hAnsi="Times New Roman"/>
        </w:rPr>
        <w:t xml:space="preserve"> fit it into the syntax of the text (e.g., the</w:t>
      </w:r>
      <w:r w:rsidR="00961CDE">
        <w:rPr>
          <w:rFonts w:ascii="Times New Roman" w:hAnsi="Times New Roman"/>
        </w:rPr>
        <w:t xml:space="preserve"> </w:t>
      </w:r>
      <w:r w:rsidRPr="00961CDE">
        <w:rPr>
          <w:rFonts w:ascii="Times New Roman" w:hAnsi="Times New Roman"/>
        </w:rPr>
        <w:t xml:space="preserve">initial </w:t>
      </w:r>
      <w:r w:rsidR="00961CDE">
        <w:rPr>
          <w:rFonts w:ascii="Times New Roman" w:hAnsi="Times New Roman"/>
        </w:rPr>
        <w:t xml:space="preserve">letter </w:t>
      </w:r>
      <w:r w:rsidRPr="00961CDE">
        <w:rPr>
          <w:rFonts w:ascii="Times New Roman" w:hAnsi="Times New Roman"/>
        </w:rPr>
        <w:t>can be either lowercased or uppercased, as is appropriate).</w:t>
      </w:r>
    </w:p>
    <w:p w14:paraId="2DD7079A" w14:textId="77777777" w:rsidR="0033216B" w:rsidRPr="0033216B" w:rsidRDefault="0033216B" w:rsidP="0033216B">
      <w:pPr>
        <w:numPr>
          <w:ilvl w:val="0"/>
          <w:numId w:val="1"/>
        </w:numPr>
        <w:rPr>
          <w:rFonts w:ascii="Times New Roman" w:hAnsi="Times New Roman"/>
        </w:rPr>
      </w:pPr>
      <w:r w:rsidRPr="0033216B">
        <w:rPr>
          <w:rFonts w:ascii="Times New Roman" w:hAnsi="Times New Roman"/>
        </w:rPr>
        <w:t xml:space="preserve">Any term put in quotation marks or italics (i.e., a term used as a term, a quotation, or text from a foreign language) need only be rendered thus the first couple of times; subsequent appearances can usually be rendered in regular roman type (to avoid visual clutter). Also, proper nouns, such as the names of organizations, are set in roman and capitalized according to the conventions of the native language (e.g., in French, </w:t>
      </w:r>
      <w:proofErr w:type="spellStart"/>
      <w:r w:rsidRPr="0033216B">
        <w:rPr>
          <w:rFonts w:ascii="Times New Roman" w:hAnsi="Times New Roman"/>
        </w:rPr>
        <w:t>Sociéte</w:t>
      </w:r>
      <w:proofErr w:type="spellEnd"/>
      <w:r w:rsidRPr="0033216B">
        <w:rPr>
          <w:rFonts w:ascii="Times New Roman" w:hAnsi="Times New Roman"/>
        </w:rPr>
        <w:t xml:space="preserve">́ de 1789; Garde </w:t>
      </w:r>
      <w:proofErr w:type="spellStart"/>
      <w:r w:rsidRPr="0033216B">
        <w:rPr>
          <w:rFonts w:ascii="Times New Roman" w:hAnsi="Times New Roman"/>
        </w:rPr>
        <w:t>nationale</w:t>
      </w:r>
      <w:proofErr w:type="spellEnd"/>
      <w:r w:rsidRPr="0033216B">
        <w:rPr>
          <w:rFonts w:ascii="Times New Roman" w:hAnsi="Times New Roman"/>
        </w:rPr>
        <w:t xml:space="preserve">; </w:t>
      </w:r>
      <w:proofErr w:type="spellStart"/>
      <w:r w:rsidRPr="0033216B">
        <w:rPr>
          <w:rFonts w:ascii="Times New Roman" w:hAnsi="Times New Roman"/>
        </w:rPr>
        <w:t>Bibliothèque</w:t>
      </w:r>
      <w:proofErr w:type="spellEnd"/>
      <w:r w:rsidRPr="0033216B">
        <w:rPr>
          <w:rFonts w:ascii="Times New Roman" w:hAnsi="Times New Roman"/>
        </w:rPr>
        <w:t xml:space="preserve"> </w:t>
      </w:r>
      <w:proofErr w:type="spellStart"/>
      <w:r w:rsidRPr="0033216B">
        <w:rPr>
          <w:rFonts w:ascii="Times New Roman" w:hAnsi="Times New Roman"/>
        </w:rPr>
        <w:t>nationale</w:t>
      </w:r>
      <w:proofErr w:type="spellEnd"/>
      <w:r w:rsidRPr="0033216B">
        <w:rPr>
          <w:rFonts w:ascii="Times New Roman" w:hAnsi="Times New Roman"/>
        </w:rPr>
        <w:t xml:space="preserve"> de France).</w:t>
      </w:r>
    </w:p>
    <w:p w14:paraId="40D9060C" w14:textId="77777777" w:rsidR="0033216B" w:rsidRPr="0033216B" w:rsidRDefault="0033216B" w:rsidP="0033216B">
      <w:pPr>
        <w:numPr>
          <w:ilvl w:val="0"/>
          <w:numId w:val="1"/>
        </w:numPr>
        <w:rPr>
          <w:rFonts w:ascii="Times New Roman" w:hAnsi="Times New Roman"/>
        </w:rPr>
      </w:pPr>
      <w:r w:rsidRPr="0033216B">
        <w:rPr>
          <w:rFonts w:ascii="Times New Roman" w:hAnsi="Times New Roman"/>
        </w:rPr>
        <w:t>For book citations, series designations are not necessary and will not be included unless there is a pressing reason to do so.</w:t>
      </w:r>
    </w:p>
    <w:p w14:paraId="60C9E282" w14:textId="77777777" w:rsidR="0033216B" w:rsidRPr="00961CDE" w:rsidRDefault="00994EEA" w:rsidP="0033216B">
      <w:pPr>
        <w:numPr>
          <w:ilvl w:val="0"/>
          <w:numId w:val="1"/>
        </w:numPr>
        <w:rPr>
          <w:rFonts w:ascii="Times New Roman" w:hAnsi="Times New Roman"/>
        </w:rPr>
      </w:pPr>
      <w:r>
        <w:rPr>
          <w:rFonts w:ascii="Times New Roman" w:hAnsi="Times New Roman"/>
        </w:rPr>
        <w:t>Traditional state abbreviations used (e.g., N.Y., not NY; Calif., not CA). State (and country) designations are used sparingly (e.g., not for titles published in major, easily recognized cities [such as Chicago, Boston, New York, Philadelphia, San Francisco, and Los Angeles in the United States; Paris, London, etc., abroad]; or for university presses where the state is given in the school’s name [such as Kent: Ohio State University Press]).</w:t>
      </w:r>
    </w:p>
    <w:p w14:paraId="3C038180" w14:textId="77777777" w:rsidR="0033216B" w:rsidRPr="0033216B" w:rsidRDefault="00137754" w:rsidP="0033216B">
      <w:pPr>
        <w:numPr>
          <w:ilvl w:val="0"/>
          <w:numId w:val="1"/>
        </w:numPr>
        <w:rPr>
          <w:rFonts w:ascii="Times New Roman" w:hAnsi="Times New Roman"/>
        </w:rPr>
      </w:pPr>
      <w:r>
        <w:rPr>
          <w:rFonts w:ascii="Times New Roman" w:hAnsi="Times New Roman"/>
        </w:rPr>
        <w:t>Jr./Sr. surrounded by commas (e.g., Martin Luther King, Jr., …)</w:t>
      </w:r>
    </w:p>
    <w:p w14:paraId="6D8BD108" w14:textId="5A6CFD55" w:rsidR="0033216B" w:rsidRDefault="0033216B" w:rsidP="0033216B">
      <w:pPr>
        <w:numPr>
          <w:ilvl w:val="0"/>
          <w:numId w:val="1"/>
        </w:numPr>
        <w:rPr>
          <w:rFonts w:ascii="Times New Roman" w:hAnsi="Times New Roman"/>
        </w:rPr>
      </w:pPr>
      <w:r w:rsidRPr="0033216B">
        <w:rPr>
          <w:rFonts w:ascii="Times New Roman" w:hAnsi="Times New Roman"/>
        </w:rPr>
        <w:t>In titles, all words of five letters or more are uppercased.</w:t>
      </w:r>
    </w:p>
    <w:p w14:paraId="223F9BE5" w14:textId="7D4C56E3" w:rsidR="000B2340" w:rsidRPr="0033216B" w:rsidRDefault="000B2340" w:rsidP="0033216B">
      <w:pPr>
        <w:numPr>
          <w:ilvl w:val="0"/>
          <w:numId w:val="1"/>
        </w:numPr>
        <w:rPr>
          <w:rFonts w:ascii="Times New Roman" w:hAnsi="Times New Roman"/>
        </w:rPr>
      </w:pPr>
      <w:r w:rsidRPr="00D32049">
        <w:rPr>
          <w:rFonts w:ascii="Times New Roman" w:hAnsi="Times New Roman"/>
        </w:rPr>
        <w:t xml:space="preserve">A title of a work within another title should remain in italics and be enclosed in quotation marks (e.g., </w:t>
      </w:r>
      <w:r w:rsidRPr="00D32049">
        <w:rPr>
          <w:rFonts w:ascii="Times New Roman" w:hAnsi="Times New Roman"/>
          <w:i/>
        </w:rPr>
        <w:t>The Harmonistic Organization of “The Rite of Spring”</w:t>
      </w:r>
      <w:r w:rsidRPr="00D32049">
        <w:rPr>
          <w:rFonts w:ascii="Times New Roman" w:hAnsi="Times New Roman"/>
        </w:rPr>
        <w:t xml:space="preserve">); however, any term within an italicized title that would itself be italicized in running text—such as a word from another language, a genus name, or the name of a ship—should be set in roman type (e.g., </w:t>
      </w:r>
      <w:r w:rsidRPr="00D32049">
        <w:rPr>
          <w:rFonts w:ascii="Times New Roman" w:hAnsi="Times New Roman"/>
          <w:i/>
          <w:iCs/>
        </w:rPr>
        <w:t>The Big E: The Story of the</w:t>
      </w:r>
      <w:r w:rsidRPr="00D32049">
        <w:rPr>
          <w:rFonts w:ascii="Times New Roman" w:hAnsi="Times New Roman"/>
        </w:rPr>
        <w:t xml:space="preserve"> USS Enterprise).</w:t>
      </w:r>
    </w:p>
    <w:p w14:paraId="27DF0F54" w14:textId="77777777" w:rsidR="00255DAF" w:rsidRDefault="0033216B" w:rsidP="0033216B">
      <w:pPr>
        <w:numPr>
          <w:ilvl w:val="0"/>
          <w:numId w:val="1"/>
        </w:numPr>
        <w:rPr>
          <w:rFonts w:ascii="Times New Roman" w:hAnsi="Times New Roman"/>
        </w:rPr>
      </w:pPr>
      <w:r w:rsidRPr="0033216B">
        <w:rPr>
          <w:rFonts w:ascii="Times New Roman" w:hAnsi="Times New Roman"/>
        </w:rPr>
        <w:t xml:space="preserve">All </w:t>
      </w:r>
      <w:r w:rsidR="009903BA">
        <w:rPr>
          <w:rFonts w:ascii="Times New Roman" w:hAnsi="Times New Roman"/>
        </w:rPr>
        <w:t xml:space="preserve">single-paragraph </w:t>
      </w:r>
      <w:r w:rsidRPr="0033216B">
        <w:rPr>
          <w:rFonts w:ascii="Times New Roman" w:hAnsi="Times New Roman"/>
        </w:rPr>
        <w:t>quotations in the main text longer than one hundred words are set off as block quotations; all others are run in.</w:t>
      </w:r>
      <w:r w:rsidR="009903BA">
        <w:rPr>
          <w:rFonts w:ascii="Times New Roman" w:hAnsi="Times New Roman"/>
        </w:rPr>
        <w:t xml:space="preserve"> All multi-paragraph quotations are set off.</w:t>
      </w:r>
    </w:p>
    <w:p w14:paraId="335BC0E4" w14:textId="77777777" w:rsidR="00D56933" w:rsidRPr="00926D0B" w:rsidRDefault="00D56933" w:rsidP="0033216B">
      <w:pPr>
        <w:numPr>
          <w:ilvl w:val="0"/>
          <w:numId w:val="1"/>
        </w:numPr>
        <w:rPr>
          <w:rFonts w:ascii="Times New Roman" w:hAnsi="Times New Roman"/>
        </w:rPr>
      </w:pPr>
      <w:r>
        <w:rPr>
          <w:rFonts w:ascii="Times New Roman" w:hAnsi="Times New Roman"/>
        </w:rPr>
        <w:t xml:space="preserve">Bracketed ellipses are acceptable though not required. In such instances, they are rendered as follows: [. . .] </w:t>
      </w:r>
    </w:p>
    <w:p w14:paraId="027B3DB1" w14:textId="7D1FF8CB" w:rsidR="007E6303" w:rsidRDefault="007E6303" w:rsidP="00926D0B">
      <w:pPr>
        <w:numPr>
          <w:ilvl w:val="0"/>
          <w:numId w:val="1"/>
        </w:numPr>
        <w:rPr>
          <w:rFonts w:ascii="Times New Roman" w:hAnsi="Times New Roman"/>
        </w:rPr>
      </w:pPr>
      <w:r>
        <w:rPr>
          <w:rFonts w:ascii="Times New Roman" w:hAnsi="Times New Roman"/>
        </w:rPr>
        <w:t>Images should be 300 dpi jpegs or tiffs and submitted separately rather than being embedded in an essay. Permissions and captions should be included upon submission.</w:t>
      </w:r>
    </w:p>
    <w:p w14:paraId="4E98910F" w14:textId="078E9311" w:rsidR="004769D5" w:rsidRPr="004769D5" w:rsidRDefault="004769D5" w:rsidP="004769D5">
      <w:pPr>
        <w:numPr>
          <w:ilvl w:val="0"/>
          <w:numId w:val="1"/>
        </w:numPr>
        <w:rPr>
          <w:rFonts w:ascii="Times New Roman" w:hAnsi="Times New Roman"/>
        </w:rPr>
      </w:pPr>
      <w:r>
        <w:rPr>
          <w:rFonts w:ascii="Times New Roman" w:hAnsi="Times New Roman"/>
        </w:rPr>
        <w:t xml:space="preserve">In all other respects, </w:t>
      </w:r>
      <w:r w:rsidRPr="00AA3691">
        <w:rPr>
          <w:rFonts w:ascii="Times New Roman" w:hAnsi="Times New Roman"/>
          <w:i/>
        </w:rPr>
        <w:t>Chicago Manual of Style</w:t>
      </w:r>
      <w:r w:rsidRPr="00AA3691">
        <w:rPr>
          <w:rFonts w:ascii="Times New Roman" w:hAnsi="Times New Roman"/>
        </w:rPr>
        <w:t xml:space="preserve"> (</w:t>
      </w:r>
      <w:r>
        <w:rPr>
          <w:rFonts w:ascii="Times New Roman" w:hAnsi="Times New Roman"/>
        </w:rPr>
        <w:t>17th</w:t>
      </w:r>
      <w:r w:rsidRPr="00AA3691">
        <w:rPr>
          <w:rFonts w:ascii="Times New Roman" w:hAnsi="Times New Roman"/>
        </w:rPr>
        <w:t xml:space="preserve"> ed.) </w:t>
      </w:r>
      <w:r>
        <w:rPr>
          <w:rFonts w:ascii="Times New Roman" w:hAnsi="Times New Roman"/>
        </w:rPr>
        <w:t>recommendations</w:t>
      </w:r>
      <w:r w:rsidRPr="00AA3691">
        <w:rPr>
          <w:rFonts w:ascii="Times New Roman" w:hAnsi="Times New Roman"/>
        </w:rPr>
        <w:t xml:space="preserve"> </w:t>
      </w:r>
      <w:r>
        <w:rPr>
          <w:rFonts w:ascii="Times New Roman" w:hAnsi="Times New Roman"/>
        </w:rPr>
        <w:t>are</w:t>
      </w:r>
      <w:r w:rsidRPr="00AA3691">
        <w:rPr>
          <w:rFonts w:ascii="Times New Roman" w:hAnsi="Times New Roman"/>
        </w:rPr>
        <w:t xml:space="preserve"> followed.</w:t>
      </w:r>
    </w:p>
    <w:p w14:paraId="4132F89E" w14:textId="77777777" w:rsidR="00AA0D1D" w:rsidRDefault="00AA0D1D" w:rsidP="00AA0D1D">
      <w:pPr>
        <w:rPr>
          <w:rFonts w:ascii="Times New Roman" w:hAnsi="Times New Roman"/>
        </w:rPr>
      </w:pPr>
    </w:p>
    <w:p w14:paraId="5B78A71B" w14:textId="77777777" w:rsidR="003E4F93" w:rsidRDefault="003E4F93" w:rsidP="00D90485">
      <w:pPr>
        <w:ind w:left="720" w:hanging="720"/>
        <w:rPr>
          <w:rFonts w:ascii="Times New Roman" w:hAnsi="Times New Roman"/>
          <w:u w:val="single"/>
        </w:rPr>
      </w:pPr>
      <w:r>
        <w:rPr>
          <w:rFonts w:ascii="Times New Roman" w:hAnsi="Times New Roman"/>
          <w:u w:val="single"/>
        </w:rPr>
        <w:t>Poe Citations</w:t>
      </w:r>
    </w:p>
    <w:p w14:paraId="3EAF8B41" w14:textId="77777777" w:rsidR="003E4F93" w:rsidRDefault="003E4F93" w:rsidP="00D90485">
      <w:pPr>
        <w:ind w:left="720" w:hanging="720"/>
        <w:rPr>
          <w:rFonts w:ascii="Times New Roman" w:hAnsi="Times New Roman"/>
          <w:u w:val="single"/>
        </w:rPr>
      </w:pPr>
    </w:p>
    <w:p w14:paraId="6F7E0B49" w14:textId="03BB11E3" w:rsidR="003E4F93" w:rsidRPr="003E4F93" w:rsidRDefault="0A40D4C2" w:rsidP="0A40D4C2">
      <w:pPr>
        <w:ind w:left="720" w:hanging="720"/>
        <w:rPr>
          <w:rFonts w:ascii="Times New Roman" w:hAnsi="Times New Roman"/>
          <w:i/>
          <w:iCs/>
        </w:rPr>
      </w:pPr>
      <w:r w:rsidRPr="0A40D4C2">
        <w:rPr>
          <w:rFonts w:ascii="Times New Roman" w:hAnsi="Times New Roman"/>
          <w:i/>
          <w:iCs/>
        </w:rPr>
        <w:t xml:space="preserve">Use the following </w:t>
      </w:r>
      <w:proofErr w:type="gramStart"/>
      <w:r w:rsidRPr="0A40D4C2">
        <w:rPr>
          <w:rFonts w:ascii="Times New Roman" w:hAnsi="Times New Roman"/>
          <w:i/>
          <w:iCs/>
        </w:rPr>
        <w:t>editions;</w:t>
      </w:r>
      <w:proofErr w:type="gramEnd"/>
      <w:r w:rsidRPr="0A40D4C2">
        <w:rPr>
          <w:rFonts w:ascii="Times New Roman" w:hAnsi="Times New Roman"/>
          <w:i/>
          <w:iCs/>
        </w:rPr>
        <w:t xml:space="preserve"> note them parenthetically only, as indicated below</w:t>
      </w:r>
      <w:r w:rsidR="003C3A8F">
        <w:rPr>
          <w:rFonts w:ascii="Times New Roman" w:hAnsi="Times New Roman"/>
          <w:i/>
          <w:iCs/>
        </w:rPr>
        <w:t xml:space="preserve"> </w:t>
      </w:r>
      <w:r w:rsidRPr="0A40D4C2">
        <w:rPr>
          <w:rFonts w:ascii="Times New Roman" w:hAnsi="Times New Roman"/>
          <w:i/>
          <w:iCs/>
        </w:rPr>
        <w:t xml:space="preserve">(e.g., </w:t>
      </w:r>
      <w:r w:rsidRPr="00E27195">
        <w:rPr>
          <w:rFonts w:ascii="Times New Roman" w:hAnsi="Times New Roman"/>
          <w:i/>
          <w:iCs/>
          <w:u w:val="single"/>
        </w:rPr>
        <w:t>CL</w:t>
      </w:r>
      <w:r w:rsidRPr="0A40D4C2">
        <w:rPr>
          <w:rFonts w:ascii="Times New Roman" w:hAnsi="Times New Roman"/>
          <w:i/>
          <w:iCs/>
        </w:rPr>
        <w:t xml:space="preserve"> </w:t>
      </w:r>
      <w:r w:rsidR="005323F4">
        <w:rPr>
          <w:rFonts w:ascii="Times New Roman" w:hAnsi="Times New Roman"/>
          <w:i/>
          <w:iCs/>
        </w:rPr>
        <w:t>1:</w:t>
      </w:r>
      <w:r w:rsidRPr="0A40D4C2">
        <w:rPr>
          <w:rFonts w:ascii="Times New Roman" w:hAnsi="Times New Roman"/>
          <w:i/>
          <w:iCs/>
        </w:rPr>
        <w:t xml:space="preserve">448–49; M </w:t>
      </w:r>
      <w:r w:rsidR="000F1105">
        <w:rPr>
          <w:rFonts w:ascii="Times New Roman" w:hAnsi="Times New Roman"/>
          <w:i/>
          <w:iCs/>
        </w:rPr>
        <w:t>3:</w:t>
      </w:r>
      <w:r w:rsidRPr="0A40D4C2">
        <w:rPr>
          <w:rFonts w:ascii="Times New Roman" w:hAnsi="Times New Roman"/>
          <w:i/>
          <w:iCs/>
        </w:rPr>
        <w:t>674; etc.). It’s not necessary to cite them in full in notes and/or works cited sections. Most of these works are available at http://www.eapoe.org.</w:t>
      </w:r>
    </w:p>
    <w:p w14:paraId="5183E515" w14:textId="77777777" w:rsidR="003E4F93" w:rsidRPr="003E4F93" w:rsidRDefault="003E4F93" w:rsidP="00D90485">
      <w:pPr>
        <w:ind w:left="720" w:hanging="720"/>
        <w:rPr>
          <w:rFonts w:ascii="Times New Roman" w:hAnsi="Times New Roman"/>
          <w:u w:val="single"/>
        </w:rPr>
      </w:pPr>
    </w:p>
    <w:p w14:paraId="4BF83051" w14:textId="77777777" w:rsidR="003E4F93" w:rsidRPr="003E4F93" w:rsidRDefault="003E4F93" w:rsidP="00D90485">
      <w:pPr>
        <w:ind w:left="720" w:hanging="720"/>
        <w:rPr>
          <w:rFonts w:ascii="Times New Roman" w:hAnsi="Times New Roman"/>
          <w:b/>
        </w:rPr>
      </w:pPr>
      <w:r w:rsidRPr="003E4F93">
        <w:rPr>
          <w:rFonts w:ascii="Times New Roman" w:hAnsi="Times New Roman"/>
          <w:b/>
          <w:bCs/>
        </w:rPr>
        <w:t>Harrison (H)</w:t>
      </w:r>
    </w:p>
    <w:p w14:paraId="0B627D87" w14:textId="77777777" w:rsidR="003E4F93" w:rsidRPr="003E4F93" w:rsidRDefault="003E4F93" w:rsidP="00D90485">
      <w:pPr>
        <w:ind w:left="720" w:hanging="720"/>
        <w:rPr>
          <w:rFonts w:ascii="Times New Roman" w:hAnsi="Times New Roman"/>
        </w:rPr>
      </w:pPr>
      <w:r w:rsidRPr="003E4F93">
        <w:rPr>
          <w:rFonts w:ascii="Times New Roman" w:hAnsi="Times New Roman"/>
        </w:rPr>
        <w:t>Poe, Edgar Allan.</w:t>
      </w:r>
      <w:r>
        <w:rPr>
          <w:rFonts w:ascii="Times New Roman" w:hAnsi="Times New Roman"/>
        </w:rPr>
        <w:t xml:space="preserve"> </w:t>
      </w:r>
      <w:r w:rsidRPr="003E4F93">
        <w:rPr>
          <w:rFonts w:ascii="Times New Roman" w:hAnsi="Times New Roman"/>
          <w:i/>
          <w:iCs/>
        </w:rPr>
        <w:t>The Complete Works of Edgar Allan Poe</w:t>
      </w:r>
      <w:r w:rsidRPr="003E4F93">
        <w:rPr>
          <w:rFonts w:ascii="Times New Roman" w:hAnsi="Times New Roman"/>
        </w:rPr>
        <w:t>, ed. James A. Harrison. 17 vols. (New York: AMS Press, 1965 [1902]). </w:t>
      </w:r>
    </w:p>
    <w:p w14:paraId="5C765F4F" w14:textId="77777777" w:rsidR="003E4F93" w:rsidRPr="003E4F93" w:rsidRDefault="003E4F93" w:rsidP="00D90485">
      <w:pPr>
        <w:ind w:left="720" w:hanging="720"/>
        <w:rPr>
          <w:rFonts w:ascii="Times New Roman" w:hAnsi="Times New Roman"/>
        </w:rPr>
      </w:pPr>
    </w:p>
    <w:p w14:paraId="44334D8A" w14:textId="77777777" w:rsidR="003E4F93" w:rsidRPr="003E4F93" w:rsidRDefault="003E4F93" w:rsidP="00D90485">
      <w:pPr>
        <w:ind w:left="720" w:hanging="720"/>
        <w:rPr>
          <w:rFonts w:ascii="Times New Roman" w:hAnsi="Times New Roman"/>
          <w:b/>
        </w:rPr>
      </w:pPr>
      <w:proofErr w:type="spellStart"/>
      <w:r w:rsidRPr="003E4F93">
        <w:rPr>
          <w:rFonts w:ascii="Times New Roman" w:hAnsi="Times New Roman"/>
          <w:b/>
          <w:bCs/>
        </w:rPr>
        <w:t>Mabbott</w:t>
      </w:r>
      <w:proofErr w:type="spellEnd"/>
      <w:r w:rsidRPr="003E4F93">
        <w:rPr>
          <w:rFonts w:ascii="Times New Roman" w:hAnsi="Times New Roman"/>
          <w:b/>
          <w:bCs/>
        </w:rPr>
        <w:t xml:space="preserve"> (M)</w:t>
      </w:r>
    </w:p>
    <w:p w14:paraId="7F3279ED" w14:textId="03251542" w:rsidR="003E4F93" w:rsidRPr="003E4F93" w:rsidRDefault="003E4F93" w:rsidP="00D90485">
      <w:pPr>
        <w:ind w:left="720" w:hanging="720"/>
        <w:rPr>
          <w:rFonts w:ascii="Times New Roman" w:hAnsi="Times New Roman"/>
        </w:rPr>
      </w:pPr>
      <w:r w:rsidRPr="003E4F93">
        <w:rPr>
          <w:rFonts w:ascii="Times New Roman" w:hAnsi="Times New Roman"/>
        </w:rPr>
        <w:t>Poe, Edgar Allan.</w:t>
      </w:r>
      <w:r>
        <w:rPr>
          <w:rFonts w:ascii="Times New Roman" w:hAnsi="Times New Roman"/>
        </w:rPr>
        <w:t xml:space="preserve"> </w:t>
      </w:r>
      <w:r w:rsidRPr="003E4F93">
        <w:rPr>
          <w:rFonts w:ascii="Times New Roman" w:hAnsi="Times New Roman"/>
          <w:i/>
          <w:iCs/>
        </w:rPr>
        <w:t>Collected Works of Edgar Allan Poe</w:t>
      </w:r>
      <w:r w:rsidRPr="003E4F93">
        <w:rPr>
          <w:rFonts w:ascii="Times New Roman" w:hAnsi="Times New Roman"/>
        </w:rPr>
        <w:t xml:space="preserve">. Ed. Thomas </w:t>
      </w:r>
      <w:proofErr w:type="spellStart"/>
      <w:r w:rsidRPr="003E4F93">
        <w:rPr>
          <w:rFonts w:ascii="Times New Roman" w:hAnsi="Times New Roman"/>
        </w:rPr>
        <w:t>Ollive</w:t>
      </w:r>
      <w:proofErr w:type="spellEnd"/>
      <w:r w:rsidRPr="003E4F93">
        <w:rPr>
          <w:rFonts w:ascii="Times New Roman" w:hAnsi="Times New Roman"/>
        </w:rPr>
        <w:t xml:space="preserve"> </w:t>
      </w:r>
      <w:proofErr w:type="spellStart"/>
      <w:r w:rsidRPr="003E4F93">
        <w:rPr>
          <w:rFonts w:ascii="Times New Roman" w:hAnsi="Times New Roman"/>
        </w:rPr>
        <w:t>Mabbott</w:t>
      </w:r>
      <w:proofErr w:type="spellEnd"/>
      <w:r w:rsidRPr="003E4F93">
        <w:rPr>
          <w:rFonts w:ascii="Times New Roman" w:hAnsi="Times New Roman"/>
        </w:rPr>
        <w:t>. 3 vols. (Cambridge</w:t>
      </w:r>
      <w:r>
        <w:rPr>
          <w:rFonts w:ascii="Times New Roman" w:hAnsi="Times New Roman"/>
        </w:rPr>
        <w:t>,</w:t>
      </w:r>
      <w:r w:rsidRPr="003E4F93">
        <w:rPr>
          <w:rFonts w:ascii="Times New Roman" w:hAnsi="Times New Roman"/>
        </w:rPr>
        <w:t xml:space="preserve"> </w:t>
      </w:r>
      <w:r>
        <w:rPr>
          <w:rFonts w:ascii="Times New Roman" w:hAnsi="Times New Roman"/>
        </w:rPr>
        <w:t>Mass.</w:t>
      </w:r>
      <w:r w:rsidRPr="003E4F93">
        <w:rPr>
          <w:rFonts w:ascii="Times New Roman" w:hAnsi="Times New Roman"/>
        </w:rPr>
        <w:t>: Belknap Press of H</w:t>
      </w:r>
      <w:r>
        <w:rPr>
          <w:rFonts w:ascii="Times New Roman" w:hAnsi="Times New Roman"/>
        </w:rPr>
        <w:t>arvard University Press, 1969–</w:t>
      </w:r>
      <w:r w:rsidRPr="003E4F93">
        <w:rPr>
          <w:rFonts w:ascii="Times New Roman" w:hAnsi="Times New Roman"/>
        </w:rPr>
        <w:t>78). </w:t>
      </w:r>
      <w:r w:rsidR="000D48F4">
        <w:rPr>
          <w:rFonts w:ascii="Times New Roman" w:hAnsi="Times New Roman"/>
        </w:rPr>
        <w:t xml:space="preserve">This version of the </w:t>
      </w:r>
      <w:proofErr w:type="spellStart"/>
      <w:r w:rsidR="000D48F4">
        <w:rPr>
          <w:rFonts w:ascii="Times New Roman" w:hAnsi="Times New Roman"/>
        </w:rPr>
        <w:t>Mabbott</w:t>
      </w:r>
      <w:proofErr w:type="spellEnd"/>
      <w:r w:rsidR="000D48F4">
        <w:rPr>
          <w:rFonts w:ascii="Times New Roman" w:hAnsi="Times New Roman"/>
        </w:rPr>
        <w:t xml:space="preserve"> edition can be found at eapoe.org.</w:t>
      </w:r>
    </w:p>
    <w:p w14:paraId="4E7C6E49" w14:textId="77777777" w:rsidR="003E4F93" w:rsidRPr="003E4F93" w:rsidRDefault="003E4F93" w:rsidP="00D90485">
      <w:pPr>
        <w:ind w:left="720" w:hanging="720"/>
        <w:rPr>
          <w:rFonts w:ascii="Times New Roman" w:hAnsi="Times New Roman"/>
        </w:rPr>
      </w:pPr>
    </w:p>
    <w:p w14:paraId="169FC3A9" w14:textId="77777777" w:rsidR="003E4F93" w:rsidRPr="003E4F93" w:rsidRDefault="003E4F93" w:rsidP="00D90485">
      <w:pPr>
        <w:ind w:left="720" w:hanging="720"/>
        <w:rPr>
          <w:rFonts w:ascii="Times New Roman" w:hAnsi="Times New Roman"/>
          <w:b/>
        </w:rPr>
      </w:pPr>
      <w:proofErr w:type="spellStart"/>
      <w:r w:rsidRPr="003E4F93">
        <w:rPr>
          <w:rFonts w:ascii="Times New Roman" w:hAnsi="Times New Roman"/>
          <w:b/>
          <w:bCs/>
        </w:rPr>
        <w:t>Pollin</w:t>
      </w:r>
      <w:proofErr w:type="spellEnd"/>
      <w:r w:rsidRPr="003E4F93">
        <w:rPr>
          <w:rFonts w:ascii="Times New Roman" w:hAnsi="Times New Roman"/>
          <w:b/>
          <w:bCs/>
        </w:rPr>
        <w:t xml:space="preserve"> (P)</w:t>
      </w:r>
    </w:p>
    <w:p w14:paraId="0A21D568" w14:textId="77777777" w:rsidR="003E4F93" w:rsidRPr="003E4F93" w:rsidRDefault="003E4F93" w:rsidP="00D90485">
      <w:pPr>
        <w:ind w:left="720" w:hanging="720"/>
        <w:rPr>
          <w:rFonts w:ascii="Times New Roman" w:hAnsi="Times New Roman"/>
        </w:rPr>
      </w:pPr>
      <w:r w:rsidRPr="003E4F93">
        <w:rPr>
          <w:rFonts w:ascii="Times New Roman" w:hAnsi="Times New Roman"/>
        </w:rPr>
        <w:t>Poe, Edgar Allan.</w:t>
      </w:r>
      <w:r>
        <w:rPr>
          <w:rFonts w:ascii="Times New Roman" w:hAnsi="Times New Roman"/>
        </w:rPr>
        <w:t xml:space="preserve"> </w:t>
      </w:r>
      <w:r w:rsidRPr="003E4F93">
        <w:rPr>
          <w:rFonts w:ascii="Times New Roman" w:hAnsi="Times New Roman"/>
          <w:i/>
          <w:iCs/>
        </w:rPr>
        <w:t>Collected Writings of Edgar Allan Poe</w:t>
      </w:r>
      <w:r w:rsidRPr="003E4F93">
        <w:rPr>
          <w:rFonts w:ascii="Times New Roman" w:hAnsi="Times New Roman"/>
        </w:rPr>
        <w:t xml:space="preserve">, ed. Burton R. </w:t>
      </w:r>
      <w:proofErr w:type="spellStart"/>
      <w:r w:rsidRPr="003E4F93">
        <w:rPr>
          <w:rFonts w:ascii="Times New Roman" w:hAnsi="Times New Roman"/>
        </w:rPr>
        <w:t>Pollin</w:t>
      </w:r>
      <w:proofErr w:type="spellEnd"/>
      <w:r w:rsidRPr="003E4F93">
        <w:rPr>
          <w:rFonts w:ascii="Times New Roman" w:hAnsi="Times New Roman"/>
        </w:rPr>
        <w:t>. 5 vols. (</w:t>
      </w:r>
      <w:r>
        <w:rPr>
          <w:rFonts w:ascii="Times New Roman" w:hAnsi="Times New Roman"/>
        </w:rPr>
        <w:t>New York: Gordian Press, 1981–</w:t>
      </w:r>
      <w:r w:rsidRPr="003E4F93">
        <w:rPr>
          <w:rFonts w:ascii="Times New Roman" w:hAnsi="Times New Roman"/>
        </w:rPr>
        <w:t>97).</w:t>
      </w:r>
    </w:p>
    <w:p w14:paraId="4F04B44C" w14:textId="77777777" w:rsidR="003E4F93" w:rsidRPr="003E4F93" w:rsidRDefault="003E4F93" w:rsidP="00D90485">
      <w:pPr>
        <w:ind w:left="720" w:hanging="720"/>
        <w:rPr>
          <w:rFonts w:ascii="Times New Roman" w:hAnsi="Times New Roman"/>
        </w:rPr>
      </w:pPr>
    </w:p>
    <w:p w14:paraId="0285A653" w14:textId="77777777" w:rsidR="003E4F93" w:rsidRPr="003E4F93" w:rsidRDefault="003E4F93" w:rsidP="00D90485">
      <w:pPr>
        <w:ind w:left="720" w:hanging="720"/>
        <w:rPr>
          <w:rFonts w:ascii="Times New Roman" w:hAnsi="Times New Roman"/>
          <w:b/>
        </w:rPr>
      </w:pPr>
      <w:r w:rsidRPr="007E4B9A">
        <w:rPr>
          <w:rFonts w:ascii="Times New Roman" w:hAnsi="Times New Roman"/>
          <w:b/>
          <w:bCs/>
          <w:i/>
        </w:rPr>
        <w:t>Letters</w:t>
      </w:r>
      <w:r w:rsidRPr="003E4F93">
        <w:rPr>
          <w:rFonts w:ascii="Times New Roman" w:hAnsi="Times New Roman"/>
          <w:b/>
          <w:bCs/>
        </w:rPr>
        <w:t xml:space="preserve"> (</w:t>
      </w:r>
      <w:r w:rsidRPr="008D7B62">
        <w:rPr>
          <w:rFonts w:ascii="Times New Roman" w:hAnsi="Times New Roman"/>
          <w:b/>
          <w:bCs/>
          <w:i/>
        </w:rPr>
        <w:t>CL</w:t>
      </w:r>
      <w:r w:rsidRPr="003E4F93">
        <w:rPr>
          <w:rFonts w:ascii="Times New Roman" w:hAnsi="Times New Roman"/>
          <w:b/>
          <w:bCs/>
        </w:rPr>
        <w:t>)</w:t>
      </w:r>
    </w:p>
    <w:p w14:paraId="5C4A620B" w14:textId="77777777" w:rsidR="003E4F93" w:rsidRPr="003E4F93" w:rsidRDefault="003E4F93" w:rsidP="00D90485">
      <w:pPr>
        <w:ind w:left="720" w:hanging="720"/>
        <w:rPr>
          <w:rFonts w:ascii="Times New Roman" w:hAnsi="Times New Roman"/>
        </w:rPr>
      </w:pPr>
      <w:r w:rsidRPr="003E4F93">
        <w:rPr>
          <w:rFonts w:ascii="Times New Roman" w:hAnsi="Times New Roman"/>
        </w:rPr>
        <w:t>Poe, Edgar Allan.</w:t>
      </w:r>
      <w:r>
        <w:rPr>
          <w:rFonts w:ascii="Times New Roman" w:hAnsi="Times New Roman"/>
        </w:rPr>
        <w:t xml:space="preserve"> </w:t>
      </w:r>
      <w:r w:rsidRPr="003E4F93">
        <w:rPr>
          <w:rFonts w:ascii="Times New Roman" w:hAnsi="Times New Roman"/>
          <w:i/>
          <w:iCs/>
        </w:rPr>
        <w:t>The Collected Letters of Edgar Allan Poe</w:t>
      </w:r>
      <w:r w:rsidRPr="003E4F93">
        <w:rPr>
          <w:rFonts w:ascii="Times New Roman" w:hAnsi="Times New Roman"/>
        </w:rPr>
        <w:t xml:space="preserve">. </w:t>
      </w:r>
      <w:r>
        <w:rPr>
          <w:rFonts w:ascii="Times New Roman" w:hAnsi="Times New Roman"/>
        </w:rPr>
        <w:t>3rd ed., ed.</w:t>
      </w:r>
      <w:r w:rsidRPr="003E4F93">
        <w:rPr>
          <w:rFonts w:ascii="Times New Roman" w:hAnsi="Times New Roman"/>
        </w:rPr>
        <w:t xml:space="preserve"> John Ward Ostrom; revised, corrected, and expanded by Burton R. </w:t>
      </w:r>
      <w:proofErr w:type="spellStart"/>
      <w:r w:rsidRPr="003E4F93">
        <w:rPr>
          <w:rFonts w:ascii="Times New Roman" w:hAnsi="Times New Roman"/>
        </w:rPr>
        <w:t>Pollin</w:t>
      </w:r>
      <w:proofErr w:type="spellEnd"/>
      <w:r w:rsidRPr="003E4F93">
        <w:rPr>
          <w:rFonts w:ascii="Times New Roman" w:hAnsi="Times New Roman"/>
        </w:rPr>
        <w:t xml:space="preserve"> and Jeffrey A. </w:t>
      </w:r>
      <w:proofErr w:type="spellStart"/>
      <w:r w:rsidRPr="003E4F93">
        <w:rPr>
          <w:rFonts w:ascii="Times New Roman" w:hAnsi="Times New Roman"/>
        </w:rPr>
        <w:t>Savoye</w:t>
      </w:r>
      <w:proofErr w:type="spellEnd"/>
      <w:r w:rsidRPr="003E4F93">
        <w:rPr>
          <w:rFonts w:ascii="Times New Roman" w:hAnsi="Times New Roman"/>
        </w:rPr>
        <w:t>. 2 vols. (New York: Gordian Press, 2008).</w:t>
      </w:r>
    </w:p>
    <w:p w14:paraId="2CA01A10" w14:textId="77777777" w:rsidR="003E4F93" w:rsidRPr="003E4F93" w:rsidRDefault="003E4F93" w:rsidP="00D90485">
      <w:pPr>
        <w:ind w:left="720" w:hanging="720"/>
        <w:rPr>
          <w:rFonts w:ascii="Times New Roman" w:hAnsi="Times New Roman"/>
        </w:rPr>
      </w:pPr>
    </w:p>
    <w:p w14:paraId="1514AF08" w14:textId="77777777" w:rsidR="003E4F93" w:rsidRPr="003E4F93" w:rsidRDefault="003E4F93" w:rsidP="00D90485">
      <w:pPr>
        <w:ind w:left="720" w:hanging="720"/>
        <w:rPr>
          <w:rFonts w:ascii="Times New Roman" w:hAnsi="Times New Roman"/>
          <w:b/>
        </w:rPr>
      </w:pPr>
      <w:proofErr w:type="spellStart"/>
      <w:r w:rsidRPr="003E4F93">
        <w:rPr>
          <w:rFonts w:ascii="Times New Roman" w:hAnsi="Times New Roman"/>
          <w:b/>
          <w:bCs/>
        </w:rPr>
        <w:t>Levines</w:t>
      </w:r>
      <w:proofErr w:type="spellEnd"/>
      <w:r w:rsidRPr="003E4F93">
        <w:rPr>
          <w:rFonts w:ascii="Times New Roman" w:hAnsi="Times New Roman"/>
          <w:b/>
          <w:bCs/>
        </w:rPr>
        <w:t xml:space="preserve"> (L1 and L2)</w:t>
      </w:r>
    </w:p>
    <w:p w14:paraId="558B89DD" w14:textId="0845E416" w:rsidR="003E4F93" w:rsidRPr="003E4F93" w:rsidRDefault="00500D82" w:rsidP="00D90485">
      <w:pPr>
        <w:ind w:left="720" w:hanging="720"/>
        <w:rPr>
          <w:rFonts w:ascii="Times New Roman" w:hAnsi="Times New Roman"/>
        </w:rPr>
      </w:pPr>
      <w:r>
        <w:rPr>
          <w:rFonts w:ascii="Times New Roman" w:hAnsi="Times New Roman"/>
        </w:rPr>
        <w:t xml:space="preserve">L1: </w:t>
      </w:r>
      <w:r w:rsidR="003E4F93" w:rsidRPr="003E4F93">
        <w:rPr>
          <w:rFonts w:ascii="Times New Roman" w:hAnsi="Times New Roman"/>
        </w:rPr>
        <w:t>Poe, Edgar Allan.</w:t>
      </w:r>
      <w:r w:rsidR="003E4F93">
        <w:rPr>
          <w:rFonts w:ascii="Times New Roman" w:hAnsi="Times New Roman"/>
        </w:rPr>
        <w:t xml:space="preserve"> </w:t>
      </w:r>
      <w:r w:rsidR="003E4F93" w:rsidRPr="003E4F93">
        <w:rPr>
          <w:rFonts w:ascii="Times New Roman" w:hAnsi="Times New Roman"/>
          <w:i/>
          <w:iCs/>
        </w:rPr>
        <w:t>Eureka</w:t>
      </w:r>
      <w:r w:rsidR="003E4F93">
        <w:rPr>
          <w:rFonts w:ascii="Times New Roman" w:hAnsi="Times New Roman"/>
        </w:rPr>
        <w:t>, e</w:t>
      </w:r>
      <w:r w:rsidR="003E4F93" w:rsidRPr="003E4F93">
        <w:rPr>
          <w:rFonts w:ascii="Times New Roman" w:hAnsi="Times New Roman"/>
        </w:rPr>
        <w:t>d. Stuart Levine and Susan F. Levine (Urbana: University of Illinois Press, 2004).</w:t>
      </w:r>
    </w:p>
    <w:p w14:paraId="6534D9D2" w14:textId="1CD19F18" w:rsidR="003E4F93" w:rsidRPr="003E4F93" w:rsidRDefault="00500D82" w:rsidP="00D90485">
      <w:pPr>
        <w:ind w:left="720" w:hanging="720"/>
        <w:rPr>
          <w:rFonts w:ascii="Times New Roman" w:hAnsi="Times New Roman"/>
        </w:rPr>
      </w:pPr>
      <w:r>
        <w:rPr>
          <w:rFonts w:ascii="Times New Roman" w:hAnsi="Times New Roman"/>
        </w:rPr>
        <w:t xml:space="preserve">L2: </w:t>
      </w:r>
      <w:r w:rsidR="003E4F93" w:rsidRPr="003E4F93">
        <w:rPr>
          <w:rFonts w:ascii="Times New Roman" w:hAnsi="Times New Roman"/>
        </w:rPr>
        <w:t>Poe, Edgar Allan.</w:t>
      </w:r>
      <w:r w:rsidR="003E4F93">
        <w:rPr>
          <w:rFonts w:ascii="Times New Roman" w:hAnsi="Times New Roman"/>
        </w:rPr>
        <w:t xml:space="preserve"> </w:t>
      </w:r>
      <w:r w:rsidR="003E4F93" w:rsidRPr="003E4F93">
        <w:rPr>
          <w:rFonts w:ascii="Times New Roman" w:hAnsi="Times New Roman"/>
          <w:i/>
          <w:iCs/>
        </w:rPr>
        <w:t>Critical Theory: The Major Documents</w:t>
      </w:r>
      <w:r w:rsidR="003E4F93">
        <w:rPr>
          <w:rFonts w:ascii="Times New Roman" w:hAnsi="Times New Roman"/>
        </w:rPr>
        <w:t>,</w:t>
      </w:r>
      <w:r w:rsidR="003E4F93" w:rsidRPr="003E4F93">
        <w:rPr>
          <w:rFonts w:ascii="Times New Roman" w:hAnsi="Times New Roman"/>
        </w:rPr>
        <w:t xml:space="preserve"> ed. Stuart Levine and Susan F. Levine (Urbana: University of Illinois Press, 2009).</w:t>
      </w:r>
    </w:p>
    <w:p w14:paraId="379534C4" w14:textId="77777777" w:rsidR="003E4F93" w:rsidRPr="003E4F93" w:rsidRDefault="003E4F93" w:rsidP="00D90485">
      <w:pPr>
        <w:ind w:left="720" w:hanging="720"/>
        <w:rPr>
          <w:rFonts w:ascii="Times New Roman" w:hAnsi="Times New Roman"/>
        </w:rPr>
      </w:pPr>
    </w:p>
    <w:p w14:paraId="7216171F" w14:textId="77777777" w:rsidR="003E4F93" w:rsidRPr="007E4B9A" w:rsidRDefault="003E4F93" w:rsidP="00D90485">
      <w:pPr>
        <w:ind w:left="720" w:hanging="720"/>
        <w:rPr>
          <w:rFonts w:ascii="Times New Roman" w:hAnsi="Times New Roman"/>
          <w:b/>
        </w:rPr>
      </w:pPr>
      <w:r w:rsidRPr="007E4B9A">
        <w:rPr>
          <w:rFonts w:ascii="Times New Roman" w:hAnsi="Times New Roman"/>
          <w:b/>
          <w:bCs/>
          <w:i/>
          <w:iCs/>
        </w:rPr>
        <w:t>Poe Log</w:t>
      </w:r>
      <w:r w:rsidR="007E4B9A" w:rsidRPr="007E4B9A">
        <w:rPr>
          <w:rFonts w:ascii="Times New Roman" w:hAnsi="Times New Roman"/>
          <w:b/>
          <w:bCs/>
        </w:rPr>
        <w:t xml:space="preserve"> </w:t>
      </w:r>
      <w:r w:rsidRPr="007E4B9A">
        <w:rPr>
          <w:rFonts w:ascii="Times New Roman" w:hAnsi="Times New Roman"/>
          <w:b/>
          <w:bCs/>
        </w:rPr>
        <w:t>(</w:t>
      </w:r>
      <w:r w:rsidRPr="008D7B62">
        <w:rPr>
          <w:rFonts w:ascii="Times New Roman" w:hAnsi="Times New Roman"/>
          <w:b/>
          <w:bCs/>
          <w:i/>
        </w:rPr>
        <w:t>PL</w:t>
      </w:r>
      <w:r w:rsidRPr="007E4B9A">
        <w:rPr>
          <w:rFonts w:ascii="Times New Roman" w:hAnsi="Times New Roman"/>
          <w:b/>
          <w:bCs/>
        </w:rPr>
        <w:t>)</w:t>
      </w:r>
    </w:p>
    <w:p w14:paraId="5481EAE2" w14:textId="77777777" w:rsidR="003E4F93" w:rsidRPr="003E4F93" w:rsidRDefault="003E4F93" w:rsidP="00D90485">
      <w:pPr>
        <w:ind w:left="720" w:hanging="720"/>
        <w:rPr>
          <w:rFonts w:ascii="Times New Roman" w:hAnsi="Times New Roman"/>
        </w:rPr>
      </w:pPr>
      <w:r w:rsidRPr="003E4F93">
        <w:rPr>
          <w:rFonts w:ascii="Times New Roman" w:hAnsi="Times New Roman"/>
          <w:i/>
          <w:iCs/>
        </w:rPr>
        <w:t>The Poe Log: A Documentar</w:t>
      </w:r>
      <w:r w:rsidR="007E4B9A">
        <w:rPr>
          <w:rFonts w:ascii="Times New Roman" w:hAnsi="Times New Roman"/>
          <w:i/>
          <w:iCs/>
        </w:rPr>
        <w:t>y Life of Edgar Allan Poe, 1809–</w:t>
      </w:r>
      <w:r w:rsidRPr="003E4F93">
        <w:rPr>
          <w:rFonts w:ascii="Times New Roman" w:hAnsi="Times New Roman"/>
          <w:i/>
          <w:iCs/>
        </w:rPr>
        <w:t>1849</w:t>
      </w:r>
      <w:r w:rsidRPr="003E4F93">
        <w:rPr>
          <w:rFonts w:ascii="Times New Roman" w:hAnsi="Times New Roman"/>
        </w:rPr>
        <w:t>, ed. Dwight Thomas a</w:t>
      </w:r>
      <w:r w:rsidR="00D90485">
        <w:rPr>
          <w:rFonts w:ascii="Times New Roman" w:hAnsi="Times New Roman"/>
        </w:rPr>
        <w:t>nd David K. Jackson (Boston: G. </w:t>
      </w:r>
      <w:r w:rsidRPr="003E4F93">
        <w:rPr>
          <w:rFonts w:ascii="Times New Roman" w:hAnsi="Times New Roman"/>
        </w:rPr>
        <w:t>K. Hall, 1987).</w:t>
      </w:r>
    </w:p>
    <w:p w14:paraId="171CCC3A" w14:textId="77777777" w:rsidR="003E4F93" w:rsidRPr="003E4F93" w:rsidRDefault="003E4F93" w:rsidP="00D9786E">
      <w:pPr>
        <w:rPr>
          <w:rFonts w:ascii="Times New Roman" w:hAnsi="Times New Roman"/>
        </w:rPr>
      </w:pPr>
    </w:p>
    <w:p w14:paraId="46D384AB" w14:textId="77777777" w:rsidR="003E4F93" w:rsidRDefault="003E4F93" w:rsidP="00D9786E">
      <w:pPr>
        <w:rPr>
          <w:rFonts w:ascii="Times New Roman" w:hAnsi="Times New Roman"/>
          <w:u w:val="single"/>
        </w:rPr>
      </w:pPr>
    </w:p>
    <w:p w14:paraId="3B95656B" w14:textId="77777777" w:rsidR="00D9786E" w:rsidRDefault="00D9786E" w:rsidP="00D9786E">
      <w:pPr>
        <w:rPr>
          <w:rFonts w:ascii="Times New Roman" w:hAnsi="Times New Roman"/>
          <w:u w:val="single"/>
        </w:rPr>
      </w:pPr>
      <w:r w:rsidRPr="00255DAF">
        <w:rPr>
          <w:rFonts w:ascii="Times New Roman" w:hAnsi="Times New Roman"/>
          <w:u w:val="single"/>
        </w:rPr>
        <w:t>A–Z</w:t>
      </w:r>
    </w:p>
    <w:p w14:paraId="6D6096C8" w14:textId="77777777" w:rsidR="00467A29" w:rsidRPr="00255DAF" w:rsidRDefault="00467A29" w:rsidP="00D9786E">
      <w:pPr>
        <w:rPr>
          <w:rFonts w:ascii="Times New Roman" w:hAnsi="Times New Roman"/>
          <w:u w:val="single"/>
        </w:rPr>
      </w:pPr>
    </w:p>
    <w:p w14:paraId="2D85597D"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article (preferred over “paper”)</w:t>
      </w:r>
    </w:p>
    <w:p w14:paraId="6FC6DA5D" w14:textId="77777777" w:rsidR="006118A2" w:rsidRPr="006118A2" w:rsidRDefault="3BE99E7D" w:rsidP="006118A2">
      <w:pPr>
        <w:numPr>
          <w:ilvl w:val="0"/>
          <w:numId w:val="2"/>
        </w:numPr>
        <w:rPr>
          <w:rFonts w:ascii="Times New Roman" w:hAnsi="Times New Roman"/>
          <w:smallCaps/>
        </w:rPr>
      </w:pPr>
      <w:proofErr w:type="spellStart"/>
      <w:r w:rsidRPr="3BE99E7D">
        <w:rPr>
          <w:rFonts w:ascii="Times New Roman" w:hAnsi="Times New Roman"/>
          <w:smallCaps/>
        </w:rPr>
        <w:t>b.c.e.</w:t>
      </w:r>
      <w:proofErr w:type="spellEnd"/>
    </w:p>
    <w:p w14:paraId="375D9B67" w14:textId="77777777" w:rsidR="006D4439" w:rsidRDefault="006D4439" w:rsidP="006118A2">
      <w:pPr>
        <w:numPr>
          <w:ilvl w:val="0"/>
          <w:numId w:val="2"/>
        </w:numPr>
        <w:rPr>
          <w:rFonts w:ascii="Times New Roman" w:hAnsi="Times New Roman"/>
        </w:rPr>
      </w:pPr>
      <w:r>
        <w:rPr>
          <w:rFonts w:ascii="Times New Roman" w:hAnsi="Times New Roman"/>
        </w:rPr>
        <w:t>Black</w:t>
      </w:r>
      <w:r w:rsidRPr="00BF2A6B">
        <w:rPr>
          <w:rFonts w:ascii="Times New Roman" w:hAnsi="Times New Roman"/>
        </w:rPr>
        <w:t xml:space="preserve"> (race)</w:t>
      </w:r>
      <w:r>
        <w:rPr>
          <w:rFonts w:ascii="Times New Roman" w:hAnsi="Times New Roman"/>
        </w:rPr>
        <w:t xml:space="preserve"> (</w:t>
      </w:r>
      <w:hyperlink r:id="rId7" w:history="1">
        <w:r w:rsidRPr="00C01E4E">
          <w:rPr>
            <w:rStyle w:val="Hyperlink"/>
            <w:rFonts w:ascii="Times New Roman" w:hAnsi="Times New Roman"/>
            <w:i/>
            <w:iCs/>
          </w:rPr>
          <w:t>Chicago</w:t>
        </w:r>
        <w:r w:rsidRPr="00C01E4E">
          <w:rPr>
            <w:rStyle w:val="Hyperlink"/>
            <w:rFonts w:ascii="Times New Roman" w:hAnsi="Times New Roman"/>
          </w:rPr>
          <w:t>’s updated preference</w:t>
        </w:r>
      </w:hyperlink>
      <w:r>
        <w:rPr>
          <w:rFonts w:ascii="Times New Roman" w:hAnsi="Times New Roman"/>
        </w:rPr>
        <w:t>, though if author objects, we can revert to lowercase, since this issue is in flux, stylistically)</w:t>
      </w:r>
    </w:p>
    <w:p w14:paraId="27640874" w14:textId="082CBD0F" w:rsidR="006118A2" w:rsidRPr="006118A2" w:rsidRDefault="006118A2" w:rsidP="006118A2">
      <w:pPr>
        <w:numPr>
          <w:ilvl w:val="0"/>
          <w:numId w:val="2"/>
        </w:numPr>
        <w:rPr>
          <w:rFonts w:ascii="Times New Roman" w:hAnsi="Times New Roman"/>
        </w:rPr>
      </w:pPr>
      <w:r w:rsidRPr="006118A2">
        <w:rPr>
          <w:rFonts w:ascii="Times New Roman" w:hAnsi="Times New Roman"/>
        </w:rPr>
        <w:t>ca. (circa)</w:t>
      </w:r>
    </w:p>
    <w:p w14:paraId="43A5239B" w14:textId="77777777" w:rsidR="006118A2" w:rsidRPr="006118A2" w:rsidRDefault="006118A2" w:rsidP="006118A2">
      <w:pPr>
        <w:numPr>
          <w:ilvl w:val="0"/>
          <w:numId w:val="2"/>
        </w:numPr>
        <w:rPr>
          <w:rFonts w:ascii="Times New Roman" w:hAnsi="Times New Roman"/>
        </w:rPr>
      </w:pPr>
      <w:proofErr w:type="spellStart"/>
      <w:r w:rsidRPr="006118A2">
        <w:rPr>
          <w:rFonts w:ascii="Times New Roman" w:hAnsi="Times New Roman"/>
          <w:smallCaps/>
        </w:rPr>
        <w:t>c.e.</w:t>
      </w:r>
      <w:proofErr w:type="spellEnd"/>
    </w:p>
    <w:p w14:paraId="3153C681" w14:textId="77777777" w:rsidR="006118A2" w:rsidRDefault="006118A2" w:rsidP="006118A2">
      <w:pPr>
        <w:numPr>
          <w:ilvl w:val="0"/>
          <w:numId w:val="2"/>
        </w:numPr>
        <w:rPr>
          <w:rFonts w:ascii="Times New Roman" w:hAnsi="Times New Roman"/>
        </w:rPr>
      </w:pPr>
      <w:r w:rsidRPr="006118A2">
        <w:rPr>
          <w:rFonts w:ascii="Times New Roman" w:hAnsi="Times New Roman"/>
        </w:rPr>
        <w:t>Chapter</w:t>
      </w:r>
      <w:r>
        <w:rPr>
          <w:rFonts w:ascii="Times New Roman" w:hAnsi="Times New Roman"/>
        </w:rPr>
        <w:t xml:space="preserve"> (for references within a </w:t>
      </w:r>
      <w:proofErr w:type="gramStart"/>
      <w:r>
        <w:rPr>
          <w:rFonts w:ascii="Times New Roman" w:hAnsi="Times New Roman"/>
        </w:rPr>
        <w:t>work;</w:t>
      </w:r>
      <w:proofErr w:type="gramEnd"/>
      <w:r>
        <w:rPr>
          <w:rFonts w:ascii="Times New Roman" w:hAnsi="Times New Roman"/>
        </w:rPr>
        <w:t xml:space="preserve"> </w:t>
      </w:r>
      <w:r w:rsidRPr="006118A2">
        <w:rPr>
          <w:rFonts w:ascii="Times New Roman" w:hAnsi="Times New Roman"/>
        </w:rPr>
        <w:t>e.g., see Chapter 4) (but in notes,</w:t>
      </w:r>
      <w:r>
        <w:rPr>
          <w:rFonts w:ascii="Times New Roman" w:hAnsi="Times New Roman"/>
        </w:rPr>
        <w:t xml:space="preserve"> chap. 4)</w:t>
      </w:r>
    </w:p>
    <w:p w14:paraId="07E6767E" w14:textId="02B77C0E" w:rsidR="006118A2" w:rsidRDefault="3BE99E7D" w:rsidP="3BE99E7D">
      <w:pPr>
        <w:numPr>
          <w:ilvl w:val="0"/>
          <w:numId w:val="2"/>
        </w:numPr>
        <w:rPr>
          <w:rFonts w:ascii="Times New Roman" w:hAnsi="Times New Roman"/>
        </w:rPr>
      </w:pPr>
      <w:r w:rsidRPr="3BE99E7D">
        <w:rPr>
          <w:rFonts w:ascii="Times New Roman" w:hAnsi="Times New Roman"/>
        </w:rPr>
        <w:t>coauthor, coeditor, etc.</w:t>
      </w:r>
    </w:p>
    <w:p w14:paraId="2F5C76D9"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the crown</w:t>
      </w:r>
    </w:p>
    <w:p w14:paraId="094829B8"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data (plural noun)</w:t>
      </w:r>
    </w:p>
    <w:p w14:paraId="307524E0" w14:textId="09C097C9" w:rsidR="006118A2" w:rsidRDefault="006118A2" w:rsidP="006118A2">
      <w:pPr>
        <w:numPr>
          <w:ilvl w:val="0"/>
          <w:numId w:val="2"/>
        </w:numPr>
        <w:rPr>
          <w:rFonts w:ascii="Times New Roman" w:hAnsi="Times New Roman"/>
        </w:rPr>
      </w:pPr>
      <w:r w:rsidRPr="006118A2">
        <w:rPr>
          <w:rFonts w:ascii="Times New Roman" w:hAnsi="Times New Roman"/>
        </w:rPr>
        <w:lastRenderedPageBreak/>
        <w:t>East, the; Eastern; eastern Europe; East Coast</w:t>
      </w:r>
    </w:p>
    <w:p w14:paraId="3C8B9DE9" w14:textId="0D98C5B7" w:rsidR="000C3AB8" w:rsidRPr="006118A2" w:rsidRDefault="000C3AB8" w:rsidP="006118A2">
      <w:pPr>
        <w:numPr>
          <w:ilvl w:val="0"/>
          <w:numId w:val="2"/>
        </w:numPr>
        <w:rPr>
          <w:rFonts w:ascii="Times New Roman" w:hAnsi="Times New Roman"/>
        </w:rPr>
      </w:pPr>
      <w:r w:rsidRPr="000C3AB8">
        <w:rPr>
          <w:rFonts w:ascii="Times New Roman" w:hAnsi="Times New Roman"/>
        </w:rPr>
        <w:t>The Edgar Allan Poe Society</w:t>
      </w:r>
      <w:r>
        <w:rPr>
          <w:rFonts w:ascii="Times New Roman" w:hAnsi="Times New Roman"/>
        </w:rPr>
        <w:t xml:space="preserve"> of </w:t>
      </w:r>
      <w:r w:rsidR="002C7135">
        <w:rPr>
          <w:rFonts w:ascii="Times New Roman" w:hAnsi="Times New Roman"/>
        </w:rPr>
        <w:t>Baltimore (i.e., the “The” is included and uppercased)</w:t>
      </w:r>
    </w:p>
    <w:p w14:paraId="19148596"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Empires: British Empire, Roman Empire, etc.</w:t>
      </w:r>
    </w:p>
    <w:p w14:paraId="435587A9" w14:textId="77777777" w:rsidR="002B71B8" w:rsidRDefault="002B71B8" w:rsidP="006118A2">
      <w:pPr>
        <w:numPr>
          <w:ilvl w:val="0"/>
          <w:numId w:val="2"/>
        </w:numPr>
        <w:rPr>
          <w:rFonts w:ascii="Times New Roman" w:hAnsi="Times New Roman"/>
        </w:rPr>
      </w:pPr>
      <w:r>
        <w:rPr>
          <w:rFonts w:ascii="Times New Roman" w:hAnsi="Times New Roman"/>
        </w:rPr>
        <w:t>essay (again, preferred over “paper”)</w:t>
      </w:r>
    </w:p>
    <w:p w14:paraId="434232C4"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evi</w:t>
      </w:r>
      <w:r>
        <w:rPr>
          <w:rFonts w:ascii="Times New Roman" w:hAnsi="Times New Roman"/>
        </w:rPr>
        <w:t xml:space="preserve">l </w:t>
      </w:r>
    </w:p>
    <w:p w14:paraId="5DA250E8"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 xml:space="preserve">Figure (for internal </w:t>
      </w:r>
      <w:proofErr w:type="gramStart"/>
      <w:r w:rsidRPr="006118A2">
        <w:rPr>
          <w:rFonts w:ascii="Times New Roman" w:hAnsi="Times New Roman"/>
        </w:rPr>
        <w:t>references;</w:t>
      </w:r>
      <w:proofErr w:type="gramEnd"/>
      <w:r w:rsidRPr="006118A2">
        <w:rPr>
          <w:rFonts w:ascii="Times New Roman" w:hAnsi="Times New Roman"/>
        </w:rPr>
        <w:t xml:space="preserve"> e.g., Figure 1, or Fig. 1)</w:t>
      </w:r>
    </w:p>
    <w:p w14:paraId="3706CDF7" w14:textId="2CD19340" w:rsidR="006118A2" w:rsidRDefault="006118A2" w:rsidP="006118A2">
      <w:pPr>
        <w:numPr>
          <w:ilvl w:val="0"/>
          <w:numId w:val="2"/>
        </w:numPr>
        <w:rPr>
          <w:rFonts w:ascii="Times New Roman" w:hAnsi="Times New Roman"/>
        </w:rPr>
      </w:pPr>
      <w:r w:rsidRPr="006118A2">
        <w:rPr>
          <w:rFonts w:ascii="Times New Roman" w:hAnsi="Times New Roman"/>
        </w:rPr>
        <w:t>Gothic</w:t>
      </w:r>
      <w:r w:rsidR="000174CC">
        <w:rPr>
          <w:rFonts w:ascii="Times New Roman" w:hAnsi="Times New Roman"/>
        </w:rPr>
        <w:t>, Gothicism, etc.</w:t>
      </w:r>
      <w:r w:rsidRPr="006118A2">
        <w:rPr>
          <w:rFonts w:ascii="Times New Roman" w:hAnsi="Times New Roman"/>
        </w:rPr>
        <w:t xml:space="preserve"> (to refer to the literary style)</w:t>
      </w:r>
    </w:p>
    <w:p w14:paraId="7F0ADBC2" w14:textId="173089C1" w:rsidR="003946B2" w:rsidRPr="006118A2" w:rsidRDefault="001C6428" w:rsidP="006118A2">
      <w:pPr>
        <w:numPr>
          <w:ilvl w:val="0"/>
          <w:numId w:val="2"/>
        </w:numPr>
        <w:rPr>
          <w:rFonts w:ascii="Times New Roman" w:hAnsi="Times New Roman"/>
        </w:rPr>
      </w:pPr>
      <w:r>
        <w:rPr>
          <w:rFonts w:ascii="Times New Roman" w:hAnsi="Times New Roman"/>
        </w:rPr>
        <w:t>i</w:t>
      </w:r>
      <w:r w:rsidR="003946B2">
        <w:rPr>
          <w:rFonts w:ascii="Times New Roman" w:hAnsi="Times New Roman"/>
        </w:rPr>
        <w:t>llus.</w:t>
      </w:r>
      <w:r w:rsidR="00102269">
        <w:rPr>
          <w:rFonts w:ascii="Times New Roman" w:hAnsi="Times New Roman"/>
        </w:rPr>
        <w:t xml:space="preserve"> (for “illustrated by,” in citations)</w:t>
      </w:r>
    </w:p>
    <w:p w14:paraId="1B1855F9" w14:textId="77777777" w:rsidR="006C56DA" w:rsidRDefault="006C56DA" w:rsidP="006118A2">
      <w:pPr>
        <w:numPr>
          <w:ilvl w:val="0"/>
          <w:numId w:val="2"/>
        </w:numPr>
        <w:rPr>
          <w:rFonts w:ascii="Times New Roman" w:hAnsi="Times New Roman"/>
        </w:rPr>
      </w:pPr>
      <w:r>
        <w:rPr>
          <w:rFonts w:ascii="Times New Roman" w:hAnsi="Times New Roman"/>
        </w:rPr>
        <w:t>industrial revolution</w:t>
      </w:r>
    </w:p>
    <w:p w14:paraId="0FA6F1C0" w14:textId="77777777" w:rsidR="006118A2" w:rsidRPr="006C56DA" w:rsidRDefault="006118A2" w:rsidP="006118A2">
      <w:pPr>
        <w:numPr>
          <w:ilvl w:val="0"/>
          <w:numId w:val="2"/>
        </w:numPr>
        <w:rPr>
          <w:rFonts w:ascii="Times New Roman" w:hAnsi="Times New Roman"/>
        </w:rPr>
      </w:pPr>
      <w:r w:rsidRPr="006118A2">
        <w:rPr>
          <w:rFonts w:ascii="Times New Roman" w:hAnsi="Times New Roman"/>
        </w:rPr>
        <w:t>Inquisitions: Roman Inquisition,</w:t>
      </w:r>
      <w:r w:rsidR="006C56DA">
        <w:rPr>
          <w:rFonts w:ascii="Times New Roman" w:hAnsi="Times New Roman"/>
        </w:rPr>
        <w:t xml:space="preserve"> </w:t>
      </w:r>
      <w:r w:rsidRPr="006C56DA">
        <w:rPr>
          <w:rFonts w:ascii="Times New Roman" w:hAnsi="Times New Roman"/>
        </w:rPr>
        <w:t>Spanish Inquisition; inquisitors</w:t>
      </w:r>
    </w:p>
    <w:p w14:paraId="12950062" w14:textId="1CD4DDF5" w:rsidR="006118A2" w:rsidRPr="006118A2" w:rsidRDefault="387A989F" w:rsidP="387A989F">
      <w:pPr>
        <w:pStyle w:val="ListParagraph"/>
        <w:numPr>
          <w:ilvl w:val="0"/>
          <w:numId w:val="2"/>
        </w:numPr>
      </w:pPr>
      <w:r w:rsidRPr="387A989F">
        <w:rPr>
          <w:rFonts w:ascii="Times New Roman" w:hAnsi="Times New Roman"/>
        </w:rPr>
        <w:t xml:space="preserve">Measurements: 7.7" </w:t>
      </w:r>
      <w:r w:rsidRPr="387A989F">
        <w:rPr>
          <w:rFonts w:ascii="Times New Roman" w:eastAsia="Times New Roman" w:hAnsi="Times New Roman"/>
        </w:rPr>
        <w:t>×</w:t>
      </w:r>
      <w:r w:rsidRPr="387A989F">
        <w:rPr>
          <w:rFonts w:ascii="Times New Roman" w:hAnsi="Times New Roman"/>
        </w:rPr>
        <w:t xml:space="preserve"> 5. 8"</w:t>
      </w:r>
    </w:p>
    <w:p w14:paraId="793C7AD4" w14:textId="77777777" w:rsidR="006C56DA" w:rsidRDefault="006C56DA" w:rsidP="006118A2">
      <w:pPr>
        <w:numPr>
          <w:ilvl w:val="0"/>
          <w:numId w:val="2"/>
        </w:numPr>
        <w:rPr>
          <w:rFonts w:ascii="Times New Roman" w:hAnsi="Times New Roman"/>
        </w:rPr>
      </w:pPr>
      <w:r>
        <w:rPr>
          <w:rFonts w:ascii="Times New Roman" w:hAnsi="Times New Roman"/>
        </w:rPr>
        <w:t>naive, naiveté</w:t>
      </w:r>
    </w:p>
    <w:p w14:paraId="2040FEF2"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Near East, the</w:t>
      </w:r>
    </w:p>
    <w:p w14:paraId="78813AFD" w14:textId="77777777" w:rsidR="006118A2" w:rsidRPr="006118A2" w:rsidRDefault="006118A2" w:rsidP="006118A2">
      <w:pPr>
        <w:numPr>
          <w:ilvl w:val="0"/>
          <w:numId w:val="2"/>
        </w:numPr>
        <w:rPr>
          <w:rFonts w:ascii="Times New Roman" w:hAnsi="Times New Roman"/>
        </w:rPr>
      </w:pPr>
      <w:r w:rsidRPr="006118A2">
        <w:rPr>
          <w:rFonts w:ascii="Times New Roman" w:hAnsi="Times New Roman"/>
        </w:rPr>
        <w:t>other, the; others</w:t>
      </w:r>
    </w:p>
    <w:p w14:paraId="10C0FB24" w14:textId="77777777" w:rsidR="009E3DCE" w:rsidRDefault="009E3DCE" w:rsidP="006118A2">
      <w:pPr>
        <w:numPr>
          <w:ilvl w:val="0"/>
          <w:numId w:val="2"/>
        </w:numPr>
        <w:rPr>
          <w:rFonts w:ascii="Times New Roman" w:hAnsi="Times New Roman"/>
        </w:rPr>
      </w:pPr>
      <w:r>
        <w:rPr>
          <w:rFonts w:ascii="Times New Roman" w:hAnsi="Times New Roman"/>
        </w:rPr>
        <w:t>Poe studies</w:t>
      </w:r>
    </w:p>
    <w:p w14:paraId="566F5809" w14:textId="77777777" w:rsidR="00D9786E" w:rsidRPr="00926D0B" w:rsidRDefault="006118A2" w:rsidP="006118A2">
      <w:pPr>
        <w:numPr>
          <w:ilvl w:val="0"/>
          <w:numId w:val="2"/>
        </w:numPr>
        <w:rPr>
          <w:rFonts w:ascii="Times New Roman" w:hAnsi="Times New Roman"/>
        </w:rPr>
      </w:pPr>
      <w:r w:rsidRPr="006118A2">
        <w:rPr>
          <w:rFonts w:ascii="Times New Roman" w:hAnsi="Times New Roman"/>
        </w:rPr>
        <w:t>re-create, re-creation (to avoid misreading)</w:t>
      </w:r>
    </w:p>
    <w:p w14:paraId="089147CF"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Reformation, the; the Protestant Reformation; Reformers</w:t>
      </w:r>
    </w:p>
    <w:p w14:paraId="487C9150"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Renaissance</w:t>
      </w:r>
    </w:p>
    <w:p w14:paraId="6DDF7DFB" w14:textId="77777777" w:rsidR="00D169F3" w:rsidRPr="00F755E8" w:rsidRDefault="00D169F3" w:rsidP="00F755E8">
      <w:pPr>
        <w:numPr>
          <w:ilvl w:val="0"/>
          <w:numId w:val="2"/>
        </w:numPr>
        <w:rPr>
          <w:rFonts w:ascii="Times New Roman" w:hAnsi="Times New Roman"/>
        </w:rPr>
      </w:pPr>
      <w:r w:rsidRPr="00D169F3">
        <w:rPr>
          <w:rFonts w:ascii="Times New Roman" w:hAnsi="Times New Roman"/>
        </w:rPr>
        <w:t>Romantic period, Romantic literature,</w:t>
      </w:r>
      <w:r w:rsidR="00F755E8">
        <w:rPr>
          <w:rFonts w:ascii="Times New Roman" w:hAnsi="Times New Roman"/>
        </w:rPr>
        <w:t xml:space="preserve"> </w:t>
      </w:r>
      <w:r w:rsidR="00F755E8">
        <w:rPr>
          <w:rFonts w:ascii="Times New Roman" w:hAnsi="Times New Roman"/>
          <w:i/>
        </w:rPr>
        <w:t xml:space="preserve">but </w:t>
      </w:r>
      <w:r w:rsidRPr="00F755E8">
        <w:rPr>
          <w:rFonts w:ascii="Times New Roman" w:hAnsi="Times New Roman"/>
        </w:rPr>
        <w:t>Dark Romantics (referring to the literary style)</w:t>
      </w:r>
    </w:p>
    <w:p w14:paraId="31F0F0CF" w14:textId="77777777" w:rsidR="00D169F3" w:rsidRDefault="00D169F3" w:rsidP="00D169F3">
      <w:pPr>
        <w:numPr>
          <w:ilvl w:val="0"/>
          <w:numId w:val="2"/>
        </w:numPr>
        <w:rPr>
          <w:rFonts w:ascii="Times New Roman" w:hAnsi="Times New Roman"/>
        </w:rPr>
      </w:pPr>
      <w:r>
        <w:rPr>
          <w:rFonts w:ascii="Times New Roman" w:hAnsi="Times New Roman"/>
        </w:rPr>
        <w:t>phantasmatic</w:t>
      </w:r>
    </w:p>
    <w:p w14:paraId="0352FAF6" w14:textId="77777777" w:rsidR="00D169F3" w:rsidRPr="00D169F3" w:rsidRDefault="00D169F3" w:rsidP="00D169F3">
      <w:pPr>
        <w:numPr>
          <w:ilvl w:val="0"/>
          <w:numId w:val="2"/>
        </w:numPr>
        <w:rPr>
          <w:rFonts w:ascii="Times New Roman" w:hAnsi="Times New Roman"/>
        </w:rPr>
      </w:pPr>
      <w:proofErr w:type="spellStart"/>
      <w:r w:rsidRPr="00D169F3">
        <w:rPr>
          <w:rFonts w:ascii="Times New Roman" w:hAnsi="Times New Roman"/>
        </w:rPr>
        <w:t>Poesque</w:t>
      </w:r>
      <w:proofErr w:type="spellEnd"/>
    </w:p>
    <w:p w14:paraId="217266F7" w14:textId="77777777" w:rsidR="00D169F3" w:rsidRDefault="00D169F3" w:rsidP="00D169F3">
      <w:pPr>
        <w:numPr>
          <w:ilvl w:val="0"/>
          <w:numId w:val="2"/>
        </w:numPr>
        <w:rPr>
          <w:rFonts w:ascii="Times New Roman" w:hAnsi="Times New Roman"/>
        </w:rPr>
      </w:pPr>
      <w:r>
        <w:rPr>
          <w:rFonts w:ascii="Times New Roman" w:hAnsi="Times New Roman"/>
        </w:rPr>
        <w:t>Saint (not St.)</w:t>
      </w:r>
    </w:p>
    <w:p w14:paraId="3CE4E308"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So</w:t>
      </w:r>
      <w:r>
        <w:rPr>
          <w:rFonts w:ascii="Times New Roman" w:hAnsi="Times New Roman"/>
        </w:rPr>
        <w:t xml:space="preserve">uth, the; southern spirit </w:t>
      </w:r>
    </w:p>
    <w:p w14:paraId="33E67775"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Transcendentalists</w:t>
      </w:r>
    </w:p>
    <w:p w14:paraId="2B819D45"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United States (</w:t>
      </w:r>
      <w:r>
        <w:rPr>
          <w:rFonts w:ascii="Times New Roman" w:hAnsi="Times New Roman"/>
        </w:rPr>
        <w:t xml:space="preserve">n.; </w:t>
      </w:r>
      <w:r w:rsidRPr="00D169F3">
        <w:rPr>
          <w:rFonts w:ascii="Times New Roman" w:hAnsi="Times New Roman"/>
        </w:rPr>
        <w:t>preferred over “America”</w:t>
      </w:r>
      <w:r>
        <w:rPr>
          <w:rFonts w:ascii="Times New Roman" w:hAnsi="Times New Roman"/>
        </w:rPr>
        <w:t xml:space="preserve"> for post-1776 contexts</w:t>
      </w:r>
      <w:r w:rsidRPr="00D169F3">
        <w:rPr>
          <w:rFonts w:ascii="Times New Roman" w:hAnsi="Times New Roman"/>
        </w:rPr>
        <w:t>)</w:t>
      </w:r>
      <w:r>
        <w:rPr>
          <w:rFonts w:ascii="Times New Roman" w:hAnsi="Times New Roman"/>
        </w:rPr>
        <w:t>, U.S. (adj.)</w:t>
      </w:r>
    </w:p>
    <w:p w14:paraId="267B2AC6" w14:textId="77777777" w:rsidR="00D169F3" w:rsidRPr="00D169F3" w:rsidRDefault="00D169F3" w:rsidP="00D169F3">
      <w:pPr>
        <w:numPr>
          <w:ilvl w:val="0"/>
          <w:numId w:val="2"/>
        </w:numPr>
        <w:rPr>
          <w:rFonts w:ascii="Times New Roman" w:hAnsi="Times New Roman"/>
        </w:rPr>
      </w:pPr>
      <w:r w:rsidRPr="00D169F3">
        <w:rPr>
          <w:rFonts w:ascii="Times New Roman" w:hAnsi="Times New Roman"/>
        </w:rPr>
        <w:t>website, the Web, Web 2.0</w:t>
      </w:r>
    </w:p>
    <w:p w14:paraId="5E24A513" w14:textId="66E1DF0A" w:rsidR="002A01BB" w:rsidRDefault="00D169F3" w:rsidP="00926D0B">
      <w:pPr>
        <w:numPr>
          <w:ilvl w:val="0"/>
          <w:numId w:val="2"/>
        </w:numPr>
        <w:rPr>
          <w:rFonts w:ascii="Times New Roman" w:hAnsi="Times New Roman"/>
        </w:rPr>
      </w:pPr>
      <w:r w:rsidRPr="00D169F3">
        <w:rPr>
          <w:rFonts w:ascii="Times New Roman" w:hAnsi="Times New Roman"/>
        </w:rPr>
        <w:t>West, the; Western; western Europe</w:t>
      </w:r>
    </w:p>
    <w:p w14:paraId="02365F79" w14:textId="7C740A25" w:rsidR="00B975F6" w:rsidRPr="00D169F3" w:rsidRDefault="00B975F6" w:rsidP="00926D0B">
      <w:pPr>
        <w:numPr>
          <w:ilvl w:val="0"/>
          <w:numId w:val="2"/>
        </w:numPr>
        <w:rPr>
          <w:rFonts w:ascii="Times New Roman" w:hAnsi="Times New Roman"/>
        </w:rPr>
      </w:pPr>
      <w:r>
        <w:rPr>
          <w:rFonts w:ascii="Times New Roman" w:hAnsi="Times New Roman"/>
        </w:rPr>
        <w:t>white</w:t>
      </w:r>
      <w:r w:rsidRPr="00BD734B">
        <w:rPr>
          <w:rFonts w:ascii="Times New Roman" w:hAnsi="Times New Roman"/>
        </w:rPr>
        <w:t xml:space="preserve"> (race) (</w:t>
      </w:r>
      <w:hyperlink r:id="rId8" w:history="1">
        <w:r w:rsidRPr="004034E3">
          <w:rPr>
            <w:rStyle w:val="Hyperlink"/>
            <w:rFonts w:ascii="Times New Roman" w:hAnsi="Times New Roman"/>
            <w:i/>
            <w:iCs/>
          </w:rPr>
          <w:t>Chicago</w:t>
        </w:r>
        <w:r w:rsidRPr="004034E3">
          <w:rPr>
            <w:rStyle w:val="Hyperlink"/>
            <w:rFonts w:ascii="Times New Roman" w:hAnsi="Times New Roman"/>
          </w:rPr>
          <w:t>’s old preference, though uppercase is now considered acceptable</w:t>
        </w:r>
      </w:hyperlink>
      <w:r w:rsidRPr="004034E3">
        <w:rPr>
          <w:rFonts w:ascii="Times New Roman" w:hAnsi="Times New Roman"/>
        </w:rPr>
        <w:t>, if matching an uppercase treatment for Black and Brown;</w:t>
      </w:r>
      <w:r>
        <w:rPr>
          <w:rFonts w:ascii="Times New Roman" w:hAnsi="Times New Roman"/>
        </w:rPr>
        <w:t xml:space="preserve"> however,</w:t>
      </w:r>
      <w:r w:rsidRPr="00BD734B">
        <w:rPr>
          <w:rFonts w:ascii="Times New Roman" w:hAnsi="Times New Roman"/>
        </w:rPr>
        <w:t xml:space="preserve"> if author objects, we can revert to lowercase, since this issue is in flux, stylistically)</w:t>
      </w:r>
    </w:p>
    <w:p w14:paraId="3EDDBE1E" w14:textId="77777777" w:rsidR="00D9786E" w:rsidRPr="00255DAF" w:rsidRDefault="00255DAF" w:rsidP="00926D0B">
      <w:pPr>
        <w:numPr>
          <w:ilvl w:val="0"/>
          <w:numId w:val="2"/>
        </w:numPr>
        <w:rPr>
          <w:rFonts w:ascii="Times New Roman" w:hAnsi="Times New Roman"/>
        </w:rPr>
      </w:pPr>
      <w:r>
        <w:rPr>
          <w:rFonts w:ascii="Times New Roman" w:hAnsi="Times New Roman"/>
        </w:rPr>
        <w:t>I</w:t>
      </w:r>
      <w:r w:rsidR="00D9786E" w:rsidRPr="00255DAF">
        <w:rPr>
          <w:rFonts w:ascii="Times New Roman" w:hAnsi="Times New Roman"/>
        </w:rPr>
        <w:t>n all other respects,</w:t>
      </w:r>
      <w:r>
        <w:rPr>
          <w:rFonts w:ascii="Times New Roman" w:hAnsi="Times New Roman"/>
        </w:rPr>
        <w:t xml:space="preserve"> </w:t>
      </w:r>
      <w:r w:rsidR="00D9786E" w:rsidRPr="00255DAF">
        <w:rPr>
          <w:rFonts w:ascii="Times New Roman" w:hAnsi="Times New Roman"/>
          <w:i/>
        </w:rPr>
        <w:t>Merriam-Webster’s Collegiate Dictionary</w:t>
      </w:r>
      <w:r w:rsidR="00D9786E" w:rsidRPr="00255DAF">
        <w:rPr>
          <w:rFonts w:ascii="Times New Roman" w:hAnsi="Times New Roman"/>
        </w:rPr>
        <w:t xml:space="preserve"> (11th ed.) </w:t>
      </w:r>
      <w:r>
        <w:rPr>
          <w:rFonts w:ascii="Times New Roman" w:hAnsi="Times New Roman"/>
        </w:rPr>
        <w:t>recommendations are</w:t>
      </w:r>
      <w:r w:rsidR="00D9786E" w:rsidRPr="00255DAF">
        <w:rPr>
          <w:rFonts w:ascii="Times New Roman" w:hAnsi="Times New Roman"/>
        </w:rPr>
        <w:t xml:space="preserve"> followed.</w:t>
      </w:r>
      <w:r w:rsidR="00D9786E" w:rsidRPr="00255DAF">
        <w:rPr>
          <w:rFonts w:ascii="Times New Roman" w:hAnsi="Times New Roman"/>
        </w:rPr>
        <w:tab/>
      </w:r>
    </w:p>
    <w:p w14:paraId="5BD3542C" w14:textId="77777777" w:rsidR="00E84C8B" w:rsidRPr="00926D0B" w:rsidRDefault="00E84C8B">
      <w:pPr>
        <w:rPr>
          <w:rFonts w:ascii="Times New Roman" w:hAnsi="Times New Roman"/>
        </w:rPr>
      </w:pPr>
    </w:p>
    <w:sectPr w:rsidR="00E84C8B" w:rsidRPr="00926D0B" w:rsidSect="00A32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5E1C"/>
    <w:multiLevelType w:val="hybridMultilevel"/>
    <w:tmpl w:val="4F8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61238"/>
    <w:multiLevelType w:val="hybridMultilevel"/>
    <w:tmpl w:val="68E8EF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D5EA8"/>
    <w:multiLevelType w:val="hybridMultilevel"/>
    <w:tmpl w:val="2D7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140443">
    <w:abstractNumId w:val="0"/>
  </w:num>
  <w:num w:numId="2" w16cid:durableId="551041503">
    <w:abstractNumId w:val="1"/>
  </w:num>
  <w:num w:numId="3" w16cid:durableId="85657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trackedChange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6E"/>
    <w:rsid w:val="00001233"/>
    <w:rsid w:val="000174CC"/>
    <w:rsid w:val="00026524"/>
    <w:rsid w:val="00027326"/>
    <w:rsid w:val="00032C19"/>
    <w:rsid w:val="00033CA9"/>
    <w:rsid w:val="00067BFF"/>
    <w:rsid w:val="00080067"/>
    <w:rsid w:val="000A08DB"/>
    <w:rsid w:val="000B2340"/>
    <w:rsid w:val="000C1A07"/>
    <w:rsid w:val="000C3AB8"/>
    <w:rsid w:val="000C71E1"/>
    <w:rsid w:val="000D48F4"/>
    <w:rsid w:val="000D622A"/>
    <w:rsid w:val="000D6A4C"/>
    <w:rsid w:val="000F1105"/>
    <w:rsid w:val="00102269"/>
    <w:rsid w:val="001107CC"/>
    <w:rsid w:val="001204A5"/>
    <w:rsid w:val="00125713"/>
    <w:rsid w:val="00137754"/>
    <w:rsid w:val="0015411A"/>
    <w:rsid w:val="00171986"/>
    <w:rsid w:val="001763FD"/>
    <w:rsid w:val="0018039F"/>
    <w:rsid w:val="00180B88"/>
    <w:rsid w:val="0018644D"/>
    <w:rsid w:val="001B7757"/>
    <w:rsid w:val="001B7D0F"/>
    <w:rsid w:val="001C6428"/>
    <w:rsid w:val="001E0F4F"/>
    <w:rsid w:val="001E61A1"/>
    <w:rsid w:val="001F659D"/>
    <w:rsid w:val="002128AF"/>
    <w:rsid w:val="00212A18"/>
    <w:rsid w:val="00212BAE"/>
    <w:rsid w:val="00223CFA"/>
    <w:rsid w:val="0024491E"/>
    <w:rsid w:val="002466D8"/>
    <w:rsid w:val="00255DAF"/>
    <w:rsid w:val="00263337"/>
    <w:rsid w:val="00274B4E"/>
    <w:rsid w:val="002817AD"/>
    <w:rsid w:val="002906DB"/>
    <w:rsid w:val="002A01BB"/>
    <w:rsid w:val="002B484A"/>
    <w:rsid w:val="002B71B8"/>
    <w:rsid w:val="002C7135"/>
    <w:rsid w:val="002D1F36"/>
    <w:rsid w:val="002D3C3B"/>
    <w:rsid w:val="002E016E"/>
    <w:rsid w:val="002E386D"/>
    <w:rsid w:val="002E60AE"/>
    <w:rsid w:val="002F136F"/>
    <w:rsid w:val="002F2A4E"/>
    <w:rsid w:val="002F3A76"/>
    <w:rsid w:val="003002AB"/>
    <w:rsid w:val="00325D1F"/>
    <w:rsid w:val="0033216B"/>
    <w:rsid w:val="0033533F"/>
    <w:rsid w:val="00344DF3"/>
    <w:rsid w:val="00345B2C"/>
    <w:rsid w:val="0034710E"/>
    <w:rsid w:val="003641F1"/>
    <w:rsid w:val="00366786"/>
    <w:rsid w:val="003673EC"/>
    <w:rsid w:val="00367CBA"/>
    <w:rsid w:val="00372B55"/>
    <w:rsid w:val="00373E42"/>
    <w:rsid w:val="00384DC5"/>
    <w:rsid w:val="003946B2"/>
    <w:rsid w:val="003A09A8"/>
    <w:rsid w:val="003A1F80"/>
    <w:rsid w:val="003C3A8F"/>
    <w:rsid w:val="003E4F93"/>
    <w:rsid w:val="00401192"/>
    <w:rsid w:val="004028F5"/>
    <w:rsid w:val="00402F18"/>
    <w:rsid w:val="004034E3"/>
    <w:rsid w:val="00406F5A"/>
    <w:rsid w:val="00406FEF"/>
    <w:rsid w:val="00411F37"/>
    <w:rsid w:val="00420498"/>
    <w:rsid w:val="00433DA2"/>
    <w:rsid w:val="00441E1C"/>
    <w:rsid w:val="004531B1"/>
    <w:rsid w:val="00465983"/>
    <w:rsid w:val="00467A29"/>
    <w:rsid w:val="004769D5"/>
    <w:rsid w:val="004A41B3"/>
    <w:rsid w:val="004C15B2"/>
    <w:rsid w:val="004C773E"/>
    <w:rsid w:val="004E400C"/>
    <w:rsid w:val="004E76E2"/>
    <w:rsid w:val="00500D82"/>
    <w:rsid w:val="005028CB"/>
    <w:rsid w:val="005034EE"/>
    <w:rsid w:val="005323F4"/>
    <w:rsid w:val="00547155"/>
    <w:rsid w:val="00565898"/>
    <w:rsid w:val="0059441D"/>
    <w:rsid w:val="005955B5"/>
    <w:rsid w:val="005C5C81"/>
    <w:rsid w:val="005F3A74"/>
    <w:rsid w:val="005F4979"/>
    <w:rsid w:val="0060124C"/>
    <w:rsid w:val="0060337A"/>
    <w:rsid w:val="006118A2"/>
    <w:rsid w:val="00645037"/>
    <w:rsid w:val="006504B4"/>
    <w:rsid w:val="00663714"/>
    <w:rsid w:val="00667BEC"/>
    <w:rsid w:val="006766EE"/>
    <w:rsid w:val="006878FA"/>
    <w:rsid w:val="006A07FE"/>
    <w:rsid w:val="006A24F8"/>
    <w:rsid w:val="006B57AB"/>
    <w:rsid w:val="006B609E"/>
    <w:rsid w:val="006C56DA"/>
    <w:rsid w:val="006D4439"/>
    <w:rsid w:val="006D4D79"/>
    <w:rsid w:val="00714ED1"/>
    <w:rsid w:val="007158CD"/>
    <w:rsid w:val="00721E3F"/>
    <w:rsid w:val="00770282"/>
    <w:rsid w:val="0078111C"/>
    <w:rsid w:val="007A73C5"/>
    <w:rsid w:val="007D723E"/>
    <w:rsid w:val="007E1BAA"/>
    <w:rsid w:val="007E4B9A"/>
    <w:rsid w:val="007E6303"/>
    <w:rsid w:val="00813B75"/>
    <w:rsid w:val="00840DEA"/>
    <w:rsid w:val="0084121A"/>
    <w:rsid w:val="008517C0"/>
    <w:rsid w:val="00852821"/>
    <w:rsid w:val="00866409"/>
    <w:rsid w:val="008A2BA7"/>
    <w:rsid w:val="008A53D5"/>
    <w:rsid w:val="008A5DDF"/>
    <w:rsid w:val="008B214B"/>
    <w:rsid w:val="008B67E1"/>
    <w:rsid w:val="008D7B62"/>
    <w:rsid w:val="008E5B45"/>
    <w:rsid w:val="008E5FC9"/>
    <w:rsid w:val="00900F8B"/>
    <w:rsid w:val="0090760A"/>
    <w:rsid w:val="0091472C"/>
    <w:rsid w:val="00915CD7"/>
    <w:rsid w:val="00922DE7"/>
    <w:rsid w:val="00926D0B"/>
    <w:rsid w:val="00961CDE"/>
    <w:rsid w:val="0097293B"/>
    <w:rsid w:val="00987742"/>
    <w:rsid w:val="009903BA"/>
    <w:rsid w:val="00994EEA"/>
    <w:rsid w:val="00995351"/>
    <w:rsid w:val="00996EA4"/>
    <w:rsid w:val="009A32F2"/>
    <w:rsid w:val="009C1AA2"/>
    <w:rsid w:val="009E3DCE"/>
    <w:rsid w:val="009F6EBE"/>
    <w:rsid w:val="00A04842"/>
    <w:rsid w:val="00A12085"/>
    <w:rsid w:val="00A12D12"/>
    <w:rsid w:val="00A3257E"/>
    <w:rsid w:val="00A364A2"/>
    <w:rsid w:val="00A44CC5"/>
    <w:rsid w:val="00A778E1"/>
    <w:rsid w:val="00A86F23"/>
    <w:rsid w:val="00A97589"/>
    <w:rsid w:val="00AA0D1D"/>
    <w:rsid w:val="00AA3691"/>
    <w:rsid w:val="00B0027A"/>
    <w:rsid w:val="00B07B57"/>
    <w:rsid w:val="00B51362"/>
    <w:rsid w:val="00B72E67"/>
    <w:rsid w:val="00B83680"/>
    <w:rsid w:val="00B975F6"/>
    <w:rsid w:val="00BA564D"/>
    <w:rsid w:val="00BB0BCA"/>
    <w:rsid w:val="00BF28C7"/>
    <w:rsid w:val="00C26972"/>
    <w:rsid w:val="00C3275A"/>
    <w:rsid w:val="00C4640C"/>
    <w:rsid w:val="00C82460"/>
    <w:rsid w:val="00CC7666"/>
    <w:rsid w:val="00CD10C2"/>
    <w:rsid w:val="00CE7D95"/>
    <w:rsid w:val="00CF27E4"/>
    <w:rsid w:val="00CF4399"/>
    <w:rsid w:val="00D03CE4"/>
    <w:rsid w:val="00D169F3"/>
    <w:rsid w:val="00D229A6"/>
    <w:rsid w:val="00D37002"/>
    <w:rsid w:val="00D43107"/>
    <w:rsid w:val="00D56933"/>
    <w:rsid w:val="00D70B9D"/>
    <w:rsid w:val="00D72566"/>
    <w:rsid w:val="00D7686D"/>
    <w:rsid w:val="00D82354"/>
    <w:rsid w:val="00D82C1B"/>
    <w:rsid w:val="00D83E94"/>
    <w:rsid w:val="00D90485"/>
    <w:rsid w:val="00D9786E"/>
    <w:rsid w:val="00DA1CE4"/>
    <w:rsid w:val="00DB2436"/>
    <w:rsid w:val="00DE5069"/>
    <w:rsid w:val="00DE7C05"/>
    <w:rsid w:val="00E04C40"/>
    <w:rsid w:val="00E27195"/>
    <w:rsid w:val="00E419B3"/>
    <w:rsid w:val="00E84C8B"/>
    <w:rsid w:val="00E965CC"/>
    <w:rsid w:val="00EA7C51"/>
    <w:rsid w:val="00ED2ADD"/>
    <w:rsid w:val="00EF0EED"/>
    <w:rsid w:val="00F0406C"/>
    <w:rsid w:val="00F21DD6"/>
    <w:rsid w:val="00F278C7"/>
    <w:rsid w:val="00F44664"/>
    <w:rsid w:val="00F755E8"/>
    <w:rsid w:val="00F90F04"/>
    <w:rsid w:val="00F91C19"/>
    <w:rsid w:val="00FA73F8"/>
    <w:rsid w:val="00FB59C3"/>
    <w:rsid w:val="00FC09C2"/>
    <w:rsid w:val="00FC0B31"/>
    <w:rsid w:val="00FE03A6"/>
    <w:rsid w:val="0A40D4C2"/>
    <w:rsid w:val="2774D4EC"/>
    <w:rsid w:val="387A989F"/>
    <w:rsid w:val="39C6F89B"/>
    <w:rsid w:val="3BE99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625B0"/>
  <w14:defaultImageDpi w14:val="300"/>
  <w15:chartTrackingRefBased/>
  <w15:docId w15:val="{C7905766-6C50-EB4F-9C91-1386CB7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8CB"/>
    <w:rPr>
      <w:rFonts w:ascii="Lucida Grande" w:hAnsi="Lucida Grande" w:cs="Lucida Grande"/>
      <w:sz w:val="18"/>
      <w:szCs w:val="18"/>
    </w:rPr>
  </w:style>
  <w:style w:type="character" w:customStyle="1" w:styleId="BalloonTextChar">
    <w:name w:val="Balloon Text Char"/>
    <w:link w:val="BalloonText"/>
    <w:uiPriority w:val="99"/>
    <w:semiHidden/>
    <w:rsid w:val="005028CB"/>
    <w:rPr>
      <w:rFonts w:ascii="Lucida Grande" w:hAnsi="Lucida Grande" w:cs="Lucida Grande"/>
      <w:sz w:val="18"/>
      <w:szCs w:val="18"/>
    </w:rPr>
  </w:style>
  <w:style w:type="character" w:styleId="Hyperlink">
    <w:name w:val="Hyperlink"/>
    <w:uiPriority w:val="99"/>
    <w:unhideWhenUsed/>
    <w:rsid w:val="00F90F04"/>
    <w:rPr>
      <w:color w:val="0000FF"/>
      <w:u w:val="single"/>
    </w:rPr>
  </w:style>
  <w:style w:type="character" w:styleId="FollowedHyperlink">
    <w:name w:val="FollowedHyperlink"/>
    <w:uiPriority w:val="99"/>
    <w:semiHidden/>
    <w:unhideWhenUsed/>
    <w:rsid w:val="003E4F93"/>
    <w:rPr>
      <w:color w:val="800080"/>
      <w:u w:val="single"/>
    </w:rPr>
  </w:style>
  <w:style w:type="character" w:styleId="UnresolvedMention">
    <w:name w:val="Unresolved Mention"/>
    <w:uiPriority w:val="47"/>
    <w:rsid w:val="00D83E94"/>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71"/>
    <w:rsid w:val="000D4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023">
      <w:bodyDiv w:val="1"/>
      <w:marLeft w:val="0"/>
      <w:marRight w:val="0"/>
      <w:marTop w:val="0"/>
      <w:marBottom w:val="0"/>
      <w:divBdr>
        <w:top w:val="none" w:sz="0" w:space="0" w:color="auto"/>
        <w:left w:val="none" w:sz="0" w:space="0" w:color="auto"/>
        <w:bottom w:val="none" w:sz="0" w:space="0" w:color="auto"/>
        <w:right w:val="none" w:sz="0" w:space="0" w:color="auto"/>
      </w:divBdr>
    </w:div>
    <w:div w:id="19027138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mosshoptalk.com/2020/06/22/black-and-white-a-matter-of-capitalization/" TargetMode="External"/><Relationship Id="rId3" Type="http://schemas.openxmlformats.org/officeDocument/2006/relationships/settings" Target="settings.xml"/><Relationship Id="rId7" Type="http://schemas.openxmlformats.org/officeDocument/2006/relationships/hyperlink" Target="http://cmosshoptalk.com/2020/06/22/black-and-white-a-matter-of-capita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getcloudapp.com/L1urDLdl" TargetMode="External"/><Relationship Id="rId5" Type="http://schemas.openxmlformats.org/officeDocument/2006/relationships/hyperlink" Target="https://www.chicagomanualofstyle.org/tools_citationguide/citation-guide-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Taylor</dc:creator>
  <cp:keywords/>
  <dc:description/>
  <cp:lastModifiedBy>Cantalupo, Barbara Anne</cp:lastModifiedBy>
  <cp:revision>4</cp:revision>
  <dcterms:created xsi:type="dcterms:W3CDTF">2022-08-27T16:07:00Z</dcterms:created>
  <dcterms:modified xsi:type="dcterms:W3CDTF">2022-09-20T13:07:00Z</dcterms:modified>
</cp:coreProperties>
</file>